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9F13" w14:textId="77777777" w:rsidR="00A1101C" w:rsidRDefault="00A1101C">
      <w:pPr>
        <w:spacing w:after="0" w:line="240" w:lineRule="auto"/>
        <w:jc w:val="center"/>
        <w:rPr>
          <w:rFonts w:ascii="Arial" w:eastAsia="Arial" w:hAnsi="Arial" w:cs="Arial"/>
          <w:b/>
          <w:color w:val="000000"/>
          <w:sz w:val="30"/>
          <w:szCs w:val="30"/>
        </w:rPr>
      </w:pPr>
    </w:p>
    <w:p w14:paraId="32AC7059" w14:textId="77777777" w:rsidR="00A1101C" w:rsidRDefault="00A1101C">
      <w:pPr>
        <w:spacing w:after="0" w:line="240" w:lineRule="auto"/>
        <w:jc w:val="center"/>
        <w:rPr>
          <w:rFonts w:ascii="Arial" w:eastAsia="Arial" w:hAnsi="Arial" w:cs="Arial"/>
          <w:b/>
          <w:color w:val="000000"/>
          <w:sz w:val="30"/>
          <w:szCs w:val="30"/>
        </w:rPr>
      </w:pPr>
    </w:p>
    <w:p w14:paraId="662E126E" w14:textId="66622B03" w:rsidR="00A0234D" w:rsidRPr="00A0234D" w:rsidRDefault="00A0234D" w:rsidP="00A0234D">
      <w:pPr>
        <w:spacing w:after="0" w:line="276" w:lineRule="auto"/>
        <w:jc w:val="center"/>
        <w:rPr>
          <w:rFonts w:ascii="Arial" w:eastAsia="Arial" w:hAnsi="Arial" w:cs="Arial"/>
          <w:b/>
          <w:color w:val="000000"/>
          <w:sz w:val="36"/>
          <w:szCs w:val="36"/>
        </w:rPr>
      </w:pPr>
      <w:r w:rsidRPr="00A0234D">
        <w:rPr>
          <w:rFonts w:ascii="Arial" w:eastAsia="Arial" w:hAnsi="Arial" w:cs="Arial"/>
          <w:b/>
          <w:color w:val="000000"/>
          <w:sz w:val="36"/>
          <w:szCs w:val="36"/>
        </w:rPr>
        <w:t>CONSTITUCIÓN DE LA MESA SECTORIAL DE UNIVERSIDADES</w:t>
      </w:r>
    </w:p>
    <w:p w14:paraId="7D1E7CEC" w14:textId="5A78F71F" w:rsidR="00A1101C" w:rsidRDefault="0073281C">
      <w:pPr>
        <w:spacing w:after="0" w:line="276" w:lineRule="auto"/>
        <w:jc w:val="center"/>
        <w:rPr>
          <w:rFonts w:ascii="Arial" w:eastAsia="Arial" w:hAnsi="Arial" w:cs="Arial"/>
          <w:b/>
          <w:sz w:val="36"/>
          <w:szCs w:val="36"/>
        </w:rPr>
      </w:pPr>
      <w:r>
        <w:rPr>
          <w:rFonts w:ascii="Arial" w:eastAsia="Arial" w:hAnsi="Arial" w:cs="Arial"/>
          <w:b/>
          <w:sz w:val="36"/>
          <w:szCs w:val="36"/>
        </w:rPr>
        <w:t xml:space="preserve"> </w:t>
      </w:r>
    </w:p>
    <w:p w14:paraId="3A9E9CC8" w14:textId="77777777" w:rsidR="008D121C" w:rsidRDefault="008D121C" w:rsidP="008D121C">
      <w:pPr>
        <w:spacing w:after="0" w:line="276" w:lineRule="auto"/>
        <w:ind w:firstLine="720"/>
        <w:jc w:val="both"/>
        <w:rPr>
          <w:rFonts w:ascii="Arial" w:eastAsia="Arial" w:hAnsi="Arial" w:cs="Arial"/>
          <w:sz w:val="22"/>
          <w:szCs w:val="22"/>
        </w:rPr>
      </w:pPr>
    </w:p>
    <w:p w14:paraId="6FA45007" w14:textId="6EE6F6A4" w:rsidR="008D121C" w:rsidRPr="008D121C" w:rsidRDefault="008D121C" w:rsidP="008D121C">
      <w:pPr>
        <w:spacing w:after="0" w:line="276" w:lineRule="auto"/>
        <w:ind w:firstLine="720"/>
        <w:jc w:val="both"/>
        <w:rPr>
          <w:rFonts w:ascii="Arial" w:eastAsia="Arial" w:hAnsi="Arial" w:cs="Arial"/>
          <w:sz w:val="22"/>
          <w:szCs w:val="22"/>
        </w:rPr>
      </w:pPr>
      <w:r w:rsidRPr="008D121C">
        <w:rPr>
          <w:rFonts w:ascii="Arial" w:eastAsia="Arial" w:hAnsi="Arial" w:cs="Arial"/>
          <w:sz w:val="22"/>
          <w:szCs w:val="22"/>
        </w:rPr>
        <w:t>Con fecha 29 de junio de 2022, los sindicatos mayoritario</w:t>
      </w:r>
      <w:r>
        <w:rPr>
          <w:rFonts w:ascii="Arial" w:eastAsia="Arial" w:hAnsi="Arial" w:cs="Arial"/>
          <w:sz w:val="22"/>
          <w:szCs w:val="22"/>
        </w:rPr>
        <w:t>s</w:t>
      </w:r>
      <w:r w:rsidRPr="008D121C">
        <w:rPr>
          <w:rFonts w:ascii="Arial" w:eastAsia="Arial" w:hAnsi="Arial" w:cs="Arial"/>
          <w:sz w:val="22"/>
          <w:szCs w:val="22"/>
        </w:rPr>
        <w:t xml:space="preserve"> hemos sido convocados en el Ministerio de Universidades para la constitución de la </w:t>
      </w:r>
      <w:r w:rsidRPr="008D121C">
        <w:rPr>
          <w:rFonts w:ascii="Arial" w:eastAsia="Arial" w:hAnsi="Arial" w:cs="Arial"/>
          <w:b/>
          <w:bCs/>
          <w:sz w:val="22"/>
          <w:szCs w:val="22"/>
        </w:rPr>
        <w:t>Mesa Sectorial de Universidades</w:t>
      </w:r>
      <w:r w:rsidRPr="008D121C">
        <w:rPr>
          <w:rFonts w:ascii="Arial" w:eastAsia="Arial" w:hAnsi="Arial" w:cs="Arial"/>
          <w:sz w:val="22"/>
          <w:szCs w:val="22"/>
        </w:rPr>
        <w:t xml:space="preserve">. La constitución de esta Mesa ha sido una demanda histórica de CCOO. </w:t>
      </w:r>
    </w:p>
    <w:p w14:paraId="2A38D311" w14:textId="77777777" w:rsidR="008D121C" w:rsidRPr="008D121C" w:rsidRDefault="008D121C" w:rsidP="008D121C">
      <w:pPr>
        <w:spacing w:after="0" w:line="276" w:lineRule="auto"/>
        <w:ind w:firstLine="720"/>
        <w:jc w:val="both"/>
        <w:rPr>
          <w:rFonts w:ascii="Arial" w:eastAsia="Arial" w:hAnsi="Arial" w:cs="Arial"/>
          <w:sz w:val="22"/>
          <w:szCs w:val="22"/>
        </w:rPr>
      </w:pPr>
      <w:r w:rsidRPr="008D121C">
        <w:rPr>
          <w:rFonts w:ascii="Arial" w:eastAsia="Arial" w:hAnsi="Arial" w:cs="Arial"/>
          <w:sz w:val="22"/>
          <w:szCs w:val="22"/>
        </w:rPr>
        <w:t>El Ministerio ha mostrado su disposición a que sea una Mesa perdurable en el tiempo como ámbito de negociación específico para futuros temas que afecten a las universidades españolas. El primero de los temas de negociación va a ser el Estatuto del Personal Docente e Investigador (EPDI), para el cual el Ministerio ya ha propuesto un calendario de trabajo con temas a abordar (situaciones administrativas, funciones y dedicación, movilidad del personal, modelo salarial, acreditación y procesos de selección…) y una metodología a seguir.</w:t>
      </w:r>
    </w:p>
    <w:p w14:paraId="3D56E4D8" w14:textId="77777777" w:rsidR="008D121C" w:rsidRPr="008D121C" w:rsidRDefault="008D121C" w:rsidP="008D121C">
      <w:pPr>
        <w:spacing w:after="0" w:line="276" w:lineRule="auto"/>
        <w:ind w:firstLine="720"/>
        <w:jc w:val="both"/>
        <w:rPr>
          <w:rFonts w:ascii="Arial" w:eastAsia="Arial" w:hAnsi="Arial" w:cs="Arial"/>
          <w:sz w:val="22"/>
          <w:szCs w:val="22"/>
        </w:rPr>
      </w:pPr>
      <w:r w:rsidRPr="008D121C">
        <w:rPr>
          <w:rFonts w:ascii="Arial" w:eastAsia="Arial" w:hAnsi="Arial" w:cs="Arial"/>
          <w:sz w:val="22"/>
          <w:szCs w:val="22"/>
        </w:rPr>
        <w:t xml:space="preserve">Desde CCOO se ha valorado positivamente la constitución de la Mesa, la cual se llevaba años reclamando, así como la voluntad de que trascienda la negociación del EPDI. También valoramos de manera positiva que se tome como referencia el acuerdo alcanzado en 2011, aunque aquel estatuto finalmente no viera la luz y, obviamente, habrá que actualizarlo y contextualizarlo pues han pasado 11 años desde su negociación. </w:t>
      </w:r>
    </w:p>
    <w:p w14:paraId="1D575961" w14:textId="77777777" w:rsidR="008D121C" w:rsidRPr="008D121C" w:rsidRDefault="008D121C" w:rsidP="008D121C">
      <w:pPr>
        <w:spacing w:after="0" w:line="276" w:lineRule="auto"/>
        <w:ind w:firstLine="720"/>
        <w:jc w:val="both"/>
        <w:rPr>
          <w:rFonts w:ascii="Arial" w:eastAsia="Arial" w:hAnsi="Arial" w:cs="Arial"/>
          <w:sz w:val="22"/>
          <w:szCs w:val="22"/>
        </w:rPr>
      </w:pPr>
      <w:r w:rsidRPr="008D121C">
        <w:rPr>
          <w:rFonts w:ascii="Arial" w:eastAsia="Arial" w:hAnsi="Arial" w:cs="Arial"/>
          <w:sz w:val="22"/>
          <w:szCs w:val="22"/>
        </w:rPr>
        <w:t xml:space="preserve">CCOO ha propuesto que se puedan incluir más temas de los señalados inicialmente por el Ministerio, como conciliación y jubilaciones, ante lo que el Ministerio se ha mostrado abierto. </w:t>
      </w:r>
    </w:p>
    <w:p w14:paraId="712CD260" w14:textId="77777777" w:rsidR="008D121C" w:rsidRPr="008D121C" w:rsidRDefault="008D121C" w:rsidP="008D121C">
      <w:pPr>
        <w:spacing w:after="0" w:line="276" w:lineRule="auto"/>
        <w:ind w:firstLine="720"/>
        <w:jc w:val="both"/>
        <w:rPr>
          <w:rFonts w:ascii="Arial" w:eastAsia="Arial" w:hAnsi="Arial" w:cs="Arial"/>
          <w:sz w:val="22"/>
          <w:szCs w:val="22"/>
        </w:rPr>
      </w:pPr>
      <w:r w:rsidRPr="008D121C">
        <w:rPr>
          <w:rFonts w:ascii="Arial" w:eastAsia="Arial" w:hAnsi="Arial" w:cs="Arial"/>
          <w:sz w:val="22"/>
          <w:szCs w:val="22"/>
        </w:rPr>
        <w:t>No nos parece tan positivo que los acuerdos que se adopten queden supeditados a la apropiación de Función Pública. Aunque puede ser perfectamente razonable que otros organismos del Estado como Función Pública o Hacienda tengan que estar conformes con las propuestas, creemos que lo ideal sería que se sumaran a la mesa de negociación. Por otra parte, la negociación del EPDI se puede ver condicionada por el desarrollo parlamentario de la LOSU.</w:t>
      </w:r>
    </w:p>
    <w:p w14:paraId="24F59531" w14:textId="77777777" w:rsidR="008D121C" w:rsidRPr="008D121C" w:rsidRDefault="008D121C" w:rsidP="008D121C">
      <w:pPr>
        <w:spacing w:after="0" w:line="276" w:lineRule="auto"/>
        <w:ind w:firstLine="720"/>
        <w:jc w:val="both"/>
        <w:rPr>
          <w:rFonts w:ascii="Arial" w:eastAsia="Arial" w:hAnsi="Arial" w:cs="Arial"/>
          <w:sz w:val="22"/>
          <w:szCs w:val="22"/>
        </w:rPr>
      </w:pPr>
      <w:r w:rsidRPr="008D121C">
        <w:rPr>
          <w:rFonts w:ascii="Arial" w:eastAsia="Arial" w:hAnsi="Arial" w:cs="Arial"/>
          <w:sz w:val="22"/>
          <w:szCs w:val="22"/>
        </w:rPr>
        <w:t>Se nos han emplazado para la última semana de julio para comenzar la negociación sobre derechos y deberes del PDI.</w:t>
      </w:r>
    </w:p>
    <w:p w14:paraId="199806DB" w14:textId="56AEDFCD" w:rsidR="00A0234D" w:rsidRPr="008D121C" w:rsidRDefault="008D121C" w:rsidP="008D121C">
      <w:pPr>
        <w:spacing w:after="0" w:line="276" w:lineRule="auto"/>
        <w:ind w:firstLine="720"/>
        <w:jc w:val="both"/>
        <w:rPr>
          <w:rFonts w:ascii="Arial" w:eastAsia="Arial" w:hAnsi="Arial" w:cs="Arial"/>
          <w:sz w:val="22"/>
          <w:szCs w:val="22"/>
        </w:rPr>
      </w:pPr>
      <w:r w:rsidRPr="008D121C">
        <w:rPr>
          <w:rFonts w:ascii="Arial" w:eastAsia="Arial" w:hAnsi="Arial" w:cs="Arial"/>
          <w:sz w:val="22"/>
          <w:szCs w:val="22"/>
        </w:rPr>
        <w:t>CCOO confía y desea que la negociación del EPDI sirva para impulsar de forma clara la carrera profesional del PDI, avanzar en derechos y dignificar la profesión docente e investigadora.</w:t>
      </w:r>
    </w:p>
    <w:p w14:paraId="0DCCB203" w14:textId="77777777" w:rsidR="008D121C" w:rsidRPr="00A0234D" w:rsidRDefault="008D121C" w:rsidP="008D121C">
      <w:pPr>
        <w:spacing w:after="0" w:line="276" w:lineRule="auto"/>
        <w:ind w:firstLine="720"/>
        <w:jc w:val="both"/>
        <w:rPr>
          <w:rFonts w:ascii="Arial" w:eastAsia="Arial" w:hAnsi="Arial" w:cs="Arial"/>
          <w:sz w:val="22"/>
          <w:szCs w:val="22"/>
        </w:rPr>
      </w:pPr>
    </w:p>
    <w:p w14:paraId="150A5E1E" w14:textId="77777777" w:rsidR="00A1101C" w:rsidRDefault="00A1101C">
      <w:pPr>
        <w:pBdr>
          <w:top w:val="nil"/>
          <w:left w:val="nil"/>
          <w:bottom w:val="nil"/>
          <w:right w:val="nil"/>
          <w:between w:val="nil"/>
        </w:pBdr>
        <w:spacing w:after="0" w:line="276" w:lineRule="auto"/>
        <w:ind w:left="360"/>
        <w:jc w:val="both"/>
        <w:rPr>
          <w:rFonts w:ascii="Arial" w:eastAsia="Arial" w:hAnsi="Arial" w:cs="Arial"/>
          <w:color w:val="000000"/>
          <w:sz w:val="22"/>
          <w:szCs w:val="22"/>
        </w:rPr>
      </w:pPr>
    </w:p>
    <w:p w14:paraId="49C9676F" w14:textId="77777777" w:rsidR="00A1101C" w:rsidRDefault="00A1101C">
      <w:pPr>
        <w:pBdr>
          <w:top w:val="nil"/>
          <w:left w:val="nil"/>
          <w:bottom w:val="nil"/>
          <w:right w:val="nil"/>
          <w:between w:val="nil"/>
        </w:pBdr>
        <w:spacing w:after="0" w:line="276" w:lineRule="auto"/>
        <w:ind w:left="360"/>
        <w:jc w:val="both"/>
        <w:rPr>
          <w:rFonts w:ascii="Arial" w:eastAsia="Arial" w:hAnsi="Arial" w:cs="Arial"/>
          <w:color w:val="000000"/>
          <w:sz w:val="22"/>
          <w:szCs w:val="22"/>
        </w:rPr>
      </w:pPr>
    </w:p>
    <w:p w14:paraId="4E91F28D" w14:textId="25E8DDC7" w:rsidR="00A1101C" w:rsidRDefault="00A0234D">
      <w:pPr>
        <w:pBdr>
          <w:top w:val="nil"/>
          <w:left w:val="nil"/>
          <w:bottom w:val="nil"/>
          <w:right w:val="nil"/>
          <w:between w:val="nil"/>
        </w:pBdr>
        <w:spacing w:after="0" w:line="276" w:lineRule="auto"/>
        <w:ind w:left="360"/>
        <w:jc w:val="right"/>
        <w:rPr>
          <w:rFonts w:ascii="Arial" w:eastAsia="Arial" w:hAnsi="Arial" w:cs="Arial"/>
          <w:color w:val="000000"/>
          <w:sz w:val="22"/>
          <w:szCs w:val="22"/>
        </w:rPr>
      </w:pPr>
      <w:r>
        <w:rPr>
          <w:rFonts w:ascii="Arial" w:eastAsia="Arial" w:hAnsi="Arial" w:cs="Arial"/>
          <w:color w:val="000000"/>
          <w:sz w:val="22"/>
          <w:szCs w:val="22"/>
        </w:rPr>
        <w:t>29</w:t>
      </w:r>
      <w:r w:rsidR="0073281C">
        <w:rPr>
          <w:rFonts w:ascii="Arial" w:eastAsia="Arial" w:hAnsi="Arial" w:cs="Arial"/>
          <w:color w:val="000000"/>
          <w:sz w:val="22"/>
          <w:szCs w:val="22"/>
        </w:rPr>
        <w:t xml:space="preserve"> de junio de 2022</w:t>
      </w:r>
    </w:p>
    <w:p w14:paraId="508D2E3E" w14:textId="5F3BC07D" w:rsidR="00A1101C" w:rsidRDefault="0073281C" w:rsidP="00A0234D">
      <w:pPr>
        <w:pBdr>
          <w:top w:val="nil"/>
          <w:left w:val="nil"/>
          <w:bottom w:val="nil"/>
          <w:right w:val="nil"/>
          <w:between w:val="nil"/>
        </w:pBdr>
        <w:spacing w:after="0" w:line="276" w:lineRule="auto"/>
        <w:ind w:left="360"/>
        <w:jc w:val="right"/>
        <w:rPr>
          <w:rFonts w:ascii="Arial" w:eastAsia="Arial" w:hAnsi="Arial" w:cs="Arial"/>
          <w:sz w:val="22"/>
          <w:szCs w:val="22"/>
        </w:rPr>
      </w:pPr>
      <w:r>
        <w:rPr>
          <w:rFonts w:ascii="Arial" w:eastAsia="Arial" w:hAnsi="Arial" w:cs="Arial"/>
          <w:color w:val="000000"/>
          <w:sz w:val="22"/>
          <w:szCs w:val="22"/>
        </w:rPr>
        <w:t>Secretaría de Universidad e Investigación</w:t>
      </w:r>
    </w:p>
    <w:p w14:paraId="5333CE13" w14:textId="77777777" w:rsidR="00A1101C" w:rsidRDefault="00A1101C">
      <w:pPr>
        <w:pBdr>
          <w:top w:val="nil"/>
          <w:left w:val="nil"/>
          <w:bottom w:val="nil"/>
          <w:right w:val="nil"/>
          <w:between w:val="nil"/>
        </w:pBdr>
        <w:spacing w:after="0" w:line="240" w:lineRule="auto"/>
        <w:ind w:left="360"/>
        <w:jc w:val="right"/>
        <w:rPr>
          <w:rFonts w:ascii="Arial" w:eastAsia="Arial" w:hAnsi="Arial" w:cs="Arial"/>
          <w:sz w:val="22"/>
          <w:szCs w:val="22"/>
        </w:rPr>
      </w:pPr>
    </w:p>
    <w:sectPr w:rsidR="00A1101C">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2E3D" w14:textId="77777777" w:rsidR="00543D1E" w:rsidRDefault="00543D1E">
      <w:pPr>
        <w:spacing w:after="0" w:line="240" w:lineRule="auto"/>
      </w:pPr>
      <w:r>
        <w:separator/>
      </w:r>
    </w:p>
  </w:endnote>
  <w:endnote w:type="continuationSeparator" w:id="0">
    <w:p w14:paraId="1C25EC4B" w14:textId="77777777" w:rsidR="00543D1E" w:rsidRDefault="00543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EF29" w14:textId="77777777" w:rsidR="00A1101C" w:rsidRDefault="00A1101C">
    <w:pPr>
      <w:widowControl w:val="0"/>
      <w:pBdr>
        <w:top w:val="nil"/>
        <w:left w:val="nil"/>
        <w:bottom w:val="nil"/>
        <w:right w:val="nil"/>
        <w:between w:val="nil"/>
      </w:pBdr>
      <w:spacing w:after="0" w:line="276" w:lineRule="auto"/>
      <w:rPr>
        <w:color w:val="000000"/>
      </w:rPr>
    </w:pPr>
  </w:p>
  <w:tbl>
    <w:tblPr>
      <w:tblStyle w:val="a0"/>
      <w:tblW w:w="9638" w:type="dxa"/>
      <w:tblInd w:w="0" w:type="dxa"/>
      <w:tblLayout w:type="fixed"/>
      <w:tblLook w:val="0000" w:firstRow="0" w:lastRow="0" w:firstColumn="0" w:lastColumn="0" w:noHBand="0" w:noVBand="0"/>
    </w:tblPr>
    <w:tblGrid>
      <w:gridCol w:w="2454"/>
      <w:gridCol w:w="7184"/>
    </w:tblGrid>
    <w:tr w:rsidR="00A1101C" w14:paraId="7339880A" w14:textId="77777777">
      <w:tc>
        <w:tcPr>
          <w:tcW w:w="2454" w:type="dxa"/>
          <w:shd w:val="clear" w:color="auto" w:fill="auto"/>
          <w:vAlign w:val="bottom"/>
        </w:tcPr>
        <w:p w14:paraId="0FC5B51D" w14:textId="77777777" w:rsidR="00A1101C" w:rsidRDefault="0073281C">
          <w:pPr>
            <w:pBdr>
              <w:top w:val="nil"/>
              <w:left w:val="nil"/>
              <w:bottom w:val="nil"/>
              <w:right w:val="nil"/>
              <w:between w:val="nil"/>
            </w:pBdr>
            <w:tabs>
              <w:tab w:val="center" w:pos="4252"/>
              <w:tab w:val="right" w:pos="8504"/>
            </w:tabs>
            <w:spacing w:before="120" w:after="0" w:line="240" w:lineRule="auto"/>
            <w:rPr>
              <w:color w:val="000000"/>
              <w:sz w:val="16"/>
              <w:szCs w:val="16"/>
            </w:rPr>
          </w:pPr>
          <w:r>
            <w:rPr>
              <w:color w:val="000000"/>
              <w:sz w:val="16"/>
              <w:szCs w:val="16"/>
            </w:rPr>
            <w:t>Ramírez de Arellano, 19, 4ª planta</w:t>
          </w:r>
        </w:p>
        <w:p w14:paraId="2EC1DC60" w14:textId="77777777" w:rsidR="00A1101C" w:rsidRDefault="0073281C">
          <w:pPr>
            <w:pBdr>
              <w:top w:val="nil"/>
              <w:left w:val="nil"/>
              <w:bottom w:val="nil"/>
              <w:right w:val="nil"/>
              <w:between w:val="nil"/>
            </w:pBdr>
            <w:tabs>
              <w:tab w:val="center" w:pos="4252"/>
              <w:tab w:val="right" w:pos="8504"/>
            </w:tabs>
            <w:spacing w:after="0" w:line="240" w:lineRule="auto"/>
            <w:rPr>
              <w:color w:val="000000"/>
              <w:sz w:val="16"/>
              <w:szCs w:val="16"/>
            </w:rPr>
          </w:pPr>
          <w:r>
            <w:rPr>
              <w:color w:val="000000"/>
              <w:sz w:val="16"/>
              <w:szCs w:val="16"/>
            </w:rPr>
            <w:t>28043 Madrid</w:t>
          </w:r>
        </w:p>
        <w:p w14:paraId="5E301A40" w14:textId="77777777" w:rsidR="00A1101C" w:rsidRDefault="0073281C">
          <w:pPr>
            <w:pBdr>
              <w:top w:val="nil"/>
              <w:left w:val="nil"/>
              <w:bottom w:val="nil"/>
              <w:right w:val="nil"/>
              <w:between w:val="nil"/>
            </w:pBdr>
            <w:tabs>
              <w:tab w:val="center" w:pos="4252"/>
              <w:tab w:val="right" w:pos="8504"/>
            </w:tabs>
            <w:spacing w:after="0" w:line="240" w:lineRule="auto"/>
            <w:rPr>
              <w:b/>
              <w:color w:val="FF0000"/>
              <w:sz w:val="20"/>
              <w:szCs w:val="20"/>
            </w:rPr>
          </w:pPr>
          <w:r>
            <w:rPr>
              <w:color w:val="000000"/>
              <w:sz w:val="16"/>
              <w:szCs w:val="16"/>
            </w:rPr>
            <w:t>Teléf. 91 540 92 03</w:t>
          </w:r>
        </w:p>
        <w:p w14:paraId="766BFF1C" w14:textId="77777777" w:rsidR="00A1101C" w:rsidRDefault="0073281C">
          <w:pPr>
            <w:pBdr>
              <w:top w:val="nil"/>
              <w:left w:val="nil"/>
              <w:bottom w:val="nil"/>
              <w:right w:val="nil"/>
              <w:between w:val="nil"/>
            </w:pBdr>
            <w:tabs>
              <w:tab w:val="center" w:pos="4252"/>
              <w:tab w:val="right" w:pos="8504"/>
            </w:tabs>
            <w:spacing w:after="0" w:line="240" w:lineRule="auto"/>
            <w:rPr>
              <w:color w:val="000000"/>
              <w:sz w:val="16"/>
              <w:szCs w:val="16"/>
            </w:rPr>
          </w:pPr>
          <w:r>
            <w:rPr>
              <w:b/>
              <w:color w:val="FF0000"/>
              <w:sz w:val="20"/>
              <w:szCs w:val="20"/>
            </w:rPr>
            <w:t>www.fe.ccoo.es</w:t>
          </w:r>
        </w:p>
      </w:tc>
      <w:tc>
        <w:tcPr>
          <w:tcW w:w="7184" w:type="dxa"/>
          <w:shd w:val="clear" w:color="auto" w:fill="auto"/>
          <w:vAlign w:val="bottom"/>
        </w:tcPr>
        <w:p w14:paraId="2826CAA9" w14:textId="77777777" w:rsidR="00A1101C" w:rsidRDefault="0073281C">
          <w:pPr>
            <w:pBdr>
              <w:top w:val="nil"/>
              <w:left w:val="nil"/>
              <w:bottom w:val="nil"/>
              <w:right w:val="nil"/>
              <w:between w:val="nil"/>
            </w:pBdr>
            <w:tabs>
              <w:tab w:val="center" w:pos="4252"/>
              <w:tab w:val="right" w:pos="8504"/>
            </w:tabs>
            <w:spacing w:after="170" w:line="240" w:lineRule="auto"/>
            <w:jc w:val="right"/>
            <w:rPr>
              <w:color w:val="000000"/>
            </w:rPr>
          </w:pPr>
          <w:r>
            <w:rPr>
              <w:color w:val="000000"/>
              <w:sz w:val="16"/>
              <w:szCs w:val="16"/>
            </w:rPr>
            <w:t>Afiliada a la Internacional de la Educación (IE) y Al Comité Sindical Europeo de la Educación (CSEE)</w:t>
          </w:r>
        </w:p>
      </w:tc>
    </w:tr>
  </w:tbl>
  <w:p w14:paraId="0124CEE3" w14:textId="77777777" w:rsidR="00A1101C" w:rsidRDefault="0073281C">
    <w:pPr>
      <w:pBdr>
        <w:top w:val="nil"/>
        <w:left w:val="nil"/>
        <w:bottom w:val="nil"/>
        <w:right w:val="nil"/>
        <w:between w:val="nil"/>
      </w:pBdr>
      <w:tabs>
        <w:tab w:val="center" w:pos="4252"/>
        <w:tab w:val="right" w:pos="8504"/>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D452" w14:textId="77777777" w:rsidR="00543D1E" w:rsidRDefault="00543D1E">
      <w:pPr>
        <w:spacing w:after="0" w:line="240" w:lineRule="auto"/>
      </w:pPr>
      <w:r>
        <w:separator/>
      </w:r>
    </w:p>
  </w:footnote>
  <w:footnote w:type="continuationSeparator" w:id="0">
    <w:p w14:paraId="5C5885E1" w14:textId="77777777" w:rsidR="00543D1E" w:rsidRDefault="00543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50A9" w14:textId="77777777" w:rsidR="00A1101C" w:rsidRDefault="0073281C">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0" locked="0" layoutInCell="1" hidden="0" allowOverlap="1" wp14:anchorId="60AF7E94" wp14:editId="4797D506">
          <wp:simplePos x="0" y="0"/>
          <wp:positionH relativeFrom="column">
            <wp:posOffset>-190498</wp:posOffset>
          </wp:positionH>
          <wp:positionV relativeFrom="paragraph">
            <wp:posOffset>-286383</wp:posOffset>
          </wp:positionV>
          <wp:extent cx="6115050" cy="609600"/>
          <wp:effectExtent l="0" t="0" r="0" b="0"/>
          <wp:wrapTopAndBottom distT="0" dist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15050" cy="609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1582A"/>
    <w:multiLevelType w:val="multilevel"/>
    <w:tmpl w:val="2CC85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54988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1C"/>
    <w:rsid w:val="0005235D"/>
    <w:rsid w:val="00543D1E"/>
    <w:rsid w:val="00680689"/>
    <w:rsid w:val="0073281C"/>
    <w:rsid w:val="008D121C"/>
    <w:rsid w:val="009426DB"/>
    <w:rsid w:val="00A0234D"/>
    <w:rsid w:val="00A1101C"/>
    <w:rsid w:val="00B22443"/>
    <w:rsid w:val="00FF63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0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s-ES" w:eastAsia="es-E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DFF"/>
  </w:style>
  <w:style w:type="paragraph" w:styleId="Ttulo1">
    <w:name w:val="heading 1"/>
    <w:basedOn w:val="Normal"/>
    <w:next w:val="Normal"/>
    <w:link w:val="Ttulo1Car"/>
    <w:uiPriority w:val="9"/>
    <w:qFormat/>
    <w:rsid w:val="00065DF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065DF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065DF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065DF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065DF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065DFF"/>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065DFF"/>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065DF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065DF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65DF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table" w:customStyle="1" w:styleId="TableNormal0">
    <w:name w:val="Table Normal"/>
    <w:tblPr>
      <w:tblCellMar>
        <w:top w:w="0" w:type="dxa"/>
        <w:left w:w="0" w:type="dxa"/>
        <w:bottom w:w="0" w:type="dxa"/>
        <w:right w:w="0" w:type="dxa"/>
      </w:tblCellMar>
    </w:tblPr>
  </w:style>
  <w:style w:type="paragraph" w:customStyle="1" w:styleId="paragraph">
    <w:name w:val="paragraph"/>
    <w:basedOn w:val="Normal"/>
    <w:rsid w:val="00756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7566DA"/>
  </w:style>
  <w:style w:type="character" w:customStyle="1" w:styleId="eop">
    <w:name w:val="eop"/>
    <w:rsid w:val="007566DA"/>
  </w:style>
  <w:style w:type="paragraph" w:styleId="Encabezado">
    <w:name w:val="header"/>
    <w:basedOn w:val="Normal"/>
    <w:link w:val="EncabezadoCar"/>
    <w:unhideWhenUsed/>
    <w:rsid w:val="002954F9"/>
    <w:pPr>
      <w:tabs>
        <w:tab w:val="center" w:pos="4252"/>
        <w:tab w:val="right" w:pos="8504"/>
      </w:tabs>
      <w:spacing w:after="0" w:line="240" w:lineRule="auto"/>
    </w:pPr>
  </w:style>
  <w:style w:type="character" w:customStyle="1" w:styleId="EncabezadoCar">
    <w:name w:val="Encabezado Car"/>
    <w:basedOn w:val="Fuentedeprrafopredeter"/>
    <w:link w:val="Encabezado"/>
    <w:rsid w:val="002954F9"/>
  </w:style>
  <w:style w:type="paragraph" w:styleId="Piedepgina">
    <w:name w:val="footer"/>
    <w:basedOn w:val="Normal"/>
    <w:link w:val="PiedepginaCar"/>
    <w:uiPriority w:val="99"/>
    <w:unhideWhenUsed/>
    <w:rsid w:val="002954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54F9"/>
  </w:style>
  <w:style w:type="character" w:customStyle="1" w:styleId="Ttulo1Car">
    <w:name w:val="Título 1 Car"/>
    <w:basedOn w:val="Fuentedeprrafopredeter"/>
    <w:link w:val="Ttulo1"/>
    <w:uiPriority w:val="9"/>
    <w:rsid w:val="00065DFF"/>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065DFF"/>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065DFF"/>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065DFF"/>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065DFF"/>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065DFF"/>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065DFF"/>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065DFF"/>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065DFF"/>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065DFF"/>
    <w:pPr>
      <w:spacing w:line="240" w:lineRule="auto"/>
    </w:pPr>
    <w:rPr>
      <w:b/>
      <w:bCs/>
      <w:smallCaps/>
      <w:color w:val="595959" w:themeColor="text1" w:themeTint="A6"/>
    </w:rPr>
  </w:style>
  <w:style w:type="character" w:customStyle="1" w:styleId="TtuloCar">
    <w:name w:val="Título Car"/>
    <w:basedOn w:val="Fuentedeprrafopredeter"/>
    <w:link w:val="Ttulo"/>
    <w:uiPriority w:val="10"/>
    <w:rsid w:val="00065DFF"/>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pPr>
      <w:spacing w:line="240" w:lineRule="auto"/>
    </w:pPr>
    <w:rPr>
      <w:sz w:val="30"/>
      <w:szCs w:val="30"/>
    </w:rPr>
  </w:style>
  <w:style w:type="character" w:customStyle="1" w:styleId="SubttuloCar">
    <w:name w:val="Subtítulo Car"/>
    <w:basedOn w:val="Fuentedeprrafopredeter"/>
    <w:link w:val="Subttulo"/>
    <w:uiPriority w:val="11"/>
    <w:rsid w:val="00065DFF"/>
    <w:rPr>
      <w:rFonts w:asciiTheme="majorHAnsi" w:eastAsiaTheme="majorEastAsia" w:hAnsiTheme="majorHAnsi" w:cstheme="majorBidi"/>
      <w:sz w:val="30"/>
      <w:szCs w:val="30"/>
    </w:rPr>
  </w:style>
  <w:style w:type="character" w:styleId="Textoennegrita">
    <w:name w:val="Strong"/>
    <w:basedOn w:val="Fuentedeprrafopredeter"/>
    <w:uiPriority w:val="22"/>
    <w:qFormat/>
    <w:rsid w:val="00065DFF"/>
    <w:rPr>
      <w:b/>
      <w:bCs/>
    </w:rPr>
  </w:style>
  <w:style w:type="character" w:styleId="nfasis">
    <w:name w:val="Emphasis"/>
    <w:basedOn w:val="Fuentedeprrafopredeter"/>
    <w:uiPriority w:val="20"/>
    <w:qFormat/>
    <w:rsid w:val="00065DFF"/>
    <w:rPr>
      <w:i/>
      <w:iCs/>
      <w:color w:val="70AD47" w:themeColor="accent6"/>
    </w:rPr>
  </w:style>
  <w:style w:type="paragraph" w:styleId="Sinespaciado">
    <w:name w:val="No Spacing"/>
    <w:uiPriority w:val="1"/>
    <w:qFormat/>
    <w:rsid w:val="00065DFF"/>
    <w:pPr>
      <w:spacing w:after="0" w:line="240" w:lineRule="auto"/>
    </w:pPr>
  </w:style>
  <w:style w:type="paragraph" w:styleId="Cita">
    <w:name w:val="Quote"/>
    <w:basedOn w:val="Normal"/>
    <w:next w:val="Normal"/>
    <w:link w:val="CitaCar"/>
    <w:uiPriority w:val="29"/>
    <w:qFormat/>
    <w:rsid w:val="00065DFF"/>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065DFF"/>
    <w:rPr>
      <w:i/>
      <w:iCs/>
      <w:color w:val="262626" w:themeColor="text1" w:themeTint="D9"/>
    </w:rPr>
  </w:style>
  <w:style w:type="paragraph" w:styleId="Citadestacada">
    <w:name w:val="Intense Quote"/>
    <w:basedOn w:val="Normal"/>
    <w:next w:val="Normal"/>
    <w:link w:val="CitadestacadaCar"/>
    <w:uiPriority w:val="30"/>
    <w:qFormat/>
    <w:rsid w:val="00065DF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065DFF"/>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065DFF"/>
    <w:rPr>
      <w:i/>
      <w:iCs/>
    </w:rPr>
  </w:style>
  <w:style w:type="character" w:styleId="nfasisintenso">
    <w:name w:val="Intense Emphasis"/>
    <w:basedOn w:val="Fuentedeprrafopredeter"/>
    <w:uiPriority w:val="21"/>
    <w:qFormat/>
    <w:rsid w:val="00065DFF"/>
    <w:rPr>
      <w:b/>
      <w:bCs/>
      <w:i/>
      <w:iCs/>
    </w:rPr>
  </w:style>
  <w:style w:type="character" w:styleId="Referenciasutil">
    <w:name w:val="Subtle Reference"/>
    <w:basedOn w:val="Fuentedeprrafopredeter"/>
    <w:uiPriority w:val="31"/>
    <w:qFormat/>
    <w:rsid w:val="00065DFF"/>
    <w:rPr>
      <w:smallCaps/>
      <w:color w:val="595959" w:themeColor="text1" w:themeTint="A6"/>
    </w:rPr>
  </w:style>
  <w:style w:type="character" w:styleId="Referenciaintensa">
    <w:name w:val="Intense Reference"/>
    <w:basedOn w:val="Fuentedeprrafopredeter"/>
    <w:uiPriority w:val="32"/>
    <w:qFormat/>
    <w:rsid w:val="00065DFF"/>
    <w:rPr>
      <w:b/>
      <w:bCs/>
      <w:smallCaps/>
      <w:color w:val="70AD47" w:themeColor="accent6"/>
    </w:rPr>
  </w:style>
  <w:style w:type="character" w:styleId="Ttulodellibro">
    <w:name w:val="Book Title"/>
    <w:basedOn w:val="Fuentedeprrafopredeter"/>
    <w:uiPriority w:val="33"/>
    <w:qFormat/>
    <w:rsid w:val="00065DFF"/>
    <w:rPr>
      <w:b/>
      <w:bCs/>
      <w:caps w:val="0"/>
      <w:smallCaps/>
      <w:spacing w:val="7"/>
      <w:sz w:val="21"/>
      <w:szCs w:val="21"/>
    </w:rPr>
  </w:style>
  <w:style w:type="paragraph" w:styleId="TtuloTDC">
    <w:name w:val="TOC Heading"/>
    <w:basedOn w:val="Ttulo1"/>
    <w:next w:val="Normal"/>
    <w:uiPriority w:val="39"/>
    <w:semiHidden/>
    <w:unhideWhenUsed/>
    <w:qFormat/>
    <w:rsid w:val="00065DFF"/>
    <w:pPr>
      <w:outlineLvl w:val="9"/>
    </w:pPr>
  </w:style>
  <w:style w:type="table" w:customStyle="1" w:styleId="a">
    <w:basedOn w:val="TableNormal0"/>
    <w:tblPr>
      <w:tblStyleRowBandSize w:val="1"/>
      <w:tblStyleColBandSize w:val="1"/>
    </w:tblPr>
  </w:style>
  <w:style w:type="paragraph" w:styleId="Prrafodelista">
    <w:name w:val="List Paragraph"/>
    <w:basedOn w:val="Normal"/>
    <w:uiPriority w:val="34"/>
    <w:qFormat/>
    <w:rsid w:val="00107A81"/>
    <w:pPr>
      <w:ind w:left="720"/>
      <w:contextualSpacing/>
    </w:pPr>
  </w:style>
  <w:style w:type="table" w:customStyle="1" w:styleId="a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1890</Characters>
  <Application>Microsoft Office Word</Application>
  <DocSecurity>0</DocSecurity>
  <Lines>37</Lines>
  <Paragraphs>11</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2022-06-29T17:59:00Z</dcterms:created>
  <dcterms:modified xsi:type="dcterms:W3CDTF">2022-06-29T18:22:00Z</dcterms:modified>
</cp:coreProperties>
</file>