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6855E" w14:textId="77777777" w:rsidR="00B843C8" w:rsidRPr="00B843C8" w:rsidRDefault="00B843C8" w:rsidP="00B843C8">
      <w:pPr>
        <w:spacing w:after="0" w:line="240" w:lineRule="auto"/>
        <w:jc w:val="center"/>
        <w:rPr>
          <w:rFonts w:ascii="Times New Roman" w:eastAsia="Times New Roman" w:hAnsi="Times New Roman" w:cs="Times New Roman"/>
          <w:sz w:val="24"/>
          <w:szCs w:val="24"/>
          <w:lang w:eastAsia="es-ES"/>
        </w:rPr>
      </w:pPr>
      <w:r w:rsidRPr="00B843C8">
        <w:rPr>
          <w:rFonts w:ascii="Calibri" w:eastAsia="Times New Roman" w:hAnsi="Calibri" w:cs="Calibri"/>
          <w:b/>
          <w:bCs/>
          <w:color w:val="000000"/>
          <w:sz w:val="28"/>
          <w:szCs w:val="28"/>
          <w:lang w:eastAsia="es-ES"/>
        </w:rPr>
        <w:t>SIN FINANCIACIÓN ESTRUCTURAL Y PLANTILLAS ADECUADAS NO HAY FUTURO PARA LA UNIVERSIDAD PÚBLICA</w:t>
      </w:r>
    </w:p>
    <w:p w14:paraId="5DA70FE8" w14:textId="77777777" w:rsidR="00B843C8" w:rsidRPr="00B843C8" w:rsidRDefault="00B843C8" w:rsidP="00B843C8">
      <w:pPr>
        <w:spacing w:after="0" w:line="240" w:lineRule="auto"/>
        <w:rPr>
          <w:rFonts w:ascii="Times New Roman" w:eastAsia="Times New Roman" w:hAnsi="Times New Roman" w:cs="Times New Roman"/>
          <w:sz w:val="24"/>
          <w:szCs w:val="24"/>
          <w:lang w:eastAsia="es-ES"/>
        </w:rPr>
      </w:pPr>
    </w:p>
    <w:p w14:paraId="6D1A304A" w14:textId="26F860BE" w:rsidR="00B843C8" w:rsidRPr="00B843C8" w:rsidRDefault="00B843C8" w:rsidP="00B843C8">
      <w:pPr>
        <w:spacing w:line="240" w:lineRule="auto"/>
        <w:jc w:val="both"/>
        <w:rPr>
          <w:rFonts w:ascii="Times New Roman" w:eastAsia="Times New Roman" w:hAnsi="Times New Roman" w:cs="Times New Roman"/>
          <w:sz w:val="24"/>
          <w:szCs w:val="24"/>
          <w:lang w:eastAsia="es-ES"/>
        </w:rPr>
      </w:pPr>
      <w:r w:rsidRPr="00B843C8">
        <w:rPr>
          <w:rFonts w:ascii="Calibri" w:eastAsia="Times New Roman" w:hAnsi="Calibri" w:cs="Calibri"/>
          <w:color w:val="000000"/>
          <w:lang w:eastAsia="es-ES"/>
        </w:rPr>
        <w:t xml:space="preserve">En las reuniones que está celebrando el Ministerio de Universidades con los diferentes actores de la comunidad universitaria y, en concreto, en las que participa CCOO (las dos últimas se han celebrado el 13 y el 18 de octubre), el sindicato ha criticado que el anteproyecto de Ley Orgánica del Sistema Universitario (LOSU) </w:t>
      </w:r>
      <w:r w:rsidRPr="00B843C8">
        <w:rPr>
          <w:rFonts w:ascii="Calibri" w:eastAsia="Times New Roman" w:hAnsi="Calibri" w:cs="Calibri"/>
          <w:b/>
          <w:bCs/>
          <w:color w:val="000000"/>
          <w:lang w:eastAsia="es-ES"/>
        </w:rPr>
        <w:t>no contemple una memoria económica específica, explícita y suficiente</w:t>
      </w:r>
      <w:r w:rsidRPr="00B843C8">
        <w:rPr>
          <w:rFonts w:ascii="Calibri" w:eastAsia="Times New Roman" w:hAnsi="Calibri" w:cs="Calibri"/>
          <w:color w:val="000000"/>
          <w:lang w:eastAsia="es-ES"/>
        </w:rPr>
        <w:t xml:space="preserve">, que garantice los gastos que necesariamente conllevan la  adaptación y estabilización de las plantillas para cumplir con la erradicación de la precariedad del profesorado universitario. </w:t>
      </w:r>
      <w:r w:rsidRPr="00B843C8">
        <w:rPr>
          <w:rFonts w:ascii="Calibri" w:eastAsia="Times New Roman" w:hAnsi="Calibri" w:cs="Calibri"/>
          <w:b/>
          <w:bCs/>
          <w:color w:val="000000"/>
          <w:lang w:eastAsia="es-ES"/>
        </w:rPr>
        <w:t>Tampoco se observa una política proactiva para revertir los recortes</w:t>
      </w:r>
      <w:r w:rsidRPr="00B843C8">
        <w:rPr>
          <w:rFonts w:ascii="Calibri" w:eastAsia="Times New Roman" w:hAnsi="Calibri" w:cs="Calibri"/>
          <w:color w:val="000000"/>
          <w:lang w:eastAsia="es-ES"/>
        </w:rPr>
        <w:t xml:space="preserve"> sufridos en la última década, de más de 1.400 millones de euros. Así, no será posible la modernización de la universidad española, la dignificación de las condiciones laborales de su plantilla o el acceso de todos </w:t>
      </w:r>
      <w:proofErr w:type="gramStart"/>
      <w:r w:rsidRPr="00B843C8">
        <w:rPr>
          <w:rFonts w:ascii="Calibri" w:eastAsia="Times New Roman" w:hAnsi="Calibri" w:cs="Calibri"/>
          <w:color w:val="000000"/>
          <w:lang w:eastAsia="es-ES"/>
        </w:rPr>
        <w:t>los ciudadanos y las ciudadanas</w:t>
      </w:r>
      <w:proofErr w:type="gramEnd"/>
      <w:r w:rsidRPr="00B843C8">
        <w:rPr>
          <w:rFonts w:ascii="Calibri" w:eastAsia="Times New Roman" w:hAnsi="Calibri" w:cs="Calibri"/>
          <w:color w:val="000000"/>
          <w:lang w:eastAsia="es-ES"/>
        </w:rPr>
        <w:t xml:space="preserve"> a la educación superior en equidad, con la </w:t>
      </w:r>
      <w:r w:rsidRPr="00B843C8">
        <w:rPr>
          <w:rFonts w:ascii="Calibri" w:eastAsia="Times New Roman" w:hAnsi="Calibri" w:cs="Calibri"/>
          <w:b/>
          <w:bCs/>
          <w:color w:val="000000"/>
          <w:lang w:eastAsia="es-ES"/>
        </w:rPr>
        <w:t>disminución drástica o gratuidad de precios públicos</w:t>
      </w:r>
      <w:r w:rsidRPr="00B843C8">
        <w:rPr>
          <w:rFonts w:ascii="Calibri" w:eastAsia="Times New Roman" w:hAnsi="Calibri" w:cs="Calibri"/>
          <w:color w:val="000000"/>
          <w:lang w:eastAsia="es-ES"/>
        </w:rPr>
        <w:t>. </w:t>
      </w:r>
    </w:p>
    <w:p w14:paraId="20BB8524" w14:textId="5660D463" w:rsidR="00B843C8" w:rsidRPr="00B843C8" w:rsidRDefault="00B843C8" w:rsidP="00B843C8">
      <w:pPr>
        <w:spacing w:line="240" w:lineRule="auto"/>
        <w:jc w:val="both"/>
        <w:rPr>
          <w:rFonts w:ascii="Times New Roman" w:eastAsia="Times New Roman" w:hAnsi="Times New Roman" w:cs="Times New Roman"/>
          <w:sz w:val="24"/>
          <w:szCs w:val="24"/>
          <w:lang w:eastAsia="es-ES"/>
        </w:rPr>
      </w:pPr>
      <w:r w:rsidRPr="00B843C8">
        <w:rPr>
          <w:rFonts w:ascii="Calibri" w:eastAsia="Times New Roman" w:hAnsi="Calibri" w:cs="Calibri"/>
          <w:color w:val="000000"/>
          <w:lang w:eastAsia="es-ES"/>
        </w:rPr>
        <w:t xml:space="preserve">El incremento presupuestario planteado por el Ministerio, de 2.200 millones de euros en los próximos diez años, es claramente insuficiente y nos aleja cada vez más de la inversión media de la Unión Europea y de la OCDE en Educación Superior. Debemos hacer entender </w:t>
      </w:r>
      <w:r w:rsidR="00E81FD6">
        <w:rPr>
          <w:rFonts w:ascii="Calibri" w:eastAsia="Times New Roman" w:hAnsi="Calibri" w:cs="Calibri"/>
          <w:color w:val="000000"/>
          <w:lang w:eastAsia="es-ES"/>
        </w:rPr>
        <w:t>a los gobiernos central y autonómicos</w:t>
      </w:r>
      <w:r w:rsidRPr="00B843C8">
        <w:rPr>
          <w:rFonts w:ascii="Calibri" w:eastAsia="Times New Roman" w:hAnsi="Calibri" w:cs="Calibri"/>
          <w:color w:val="000000"/>
          <w:lang w:eastAsia="es-ES"/>
        </w:rPr>
        <w:t xml:space="preserve"> que la universidad pública es prioritaria para el establecimiento y consolidación del cambio del modelo productivo. Con la financiación planteada en la LOSU, la universidad pública no conseguirá salir de la situación de emergencia en la que se encuentra, como se refleja en los informes del Observatorio de la Financiación Pública de la Asociación Europea de Universidades. </w:t>
      </w:r>
    </w:p>
    <w:p w14:paraId="54EF6C1A" w14:textId="77777777" w:rsidR="00B843C8" w:rsidRPr="00B843C8" w:rsidRDefault="00B843C8" w:rsidP="00B843C8">
      <w:pPr>
        <w:spacing w:line="240" w:lineRule="auto"/>
        <w:jc w:val="both"/>
        <w:rPr>
          <w:rFonts w:ascii="Times New Roman" w:eastAsia="Times New Roman" w:hAnsi="Times New Roman" w:cs="Times New Roman"/>
          <w:sz w:val="24"/>
          <w:szCs w:val="24"/>
          <w:lang w:eastAsia="es-ES"/>
        </w:rPr>
      </w:pPr>
      <w:r w:rsidRPr="00B843C8">
        <w:rPr>
          <w:rFonts w:ascii="Calibri" w:eastAsia="Times New Roman" w:hAnsi="Calibri" w:cs="Calibri"/>
          <w:color w:val="000000"/>
          <w:lang w:eastAsia="es-ES"/>
        </w:rPr>
        <w:t>Respecto al Personal Docente e Investigador (PDI), temática abordada en la reunión del día 13 de octubre, CCOO ha reclamado al Ministerio lo siguiente:</w:t>
      </w:r>
    </w:p>
    <w:p w14:paraId="0012F9DD" w14:textId="77777777" w:rsidR="00B843C8" w:rsidRPr="00B843C8" w:rsidRDefault="00B843C8" w:rsidP="00B843C8">
      <w:pPr>
        <w:numPr>
          <w:ilvl w:val="0"/>
          <w:numId w:val="3"/>
        </w:numPr>
        <w:spacing w:after="0" w:line="240" w:lineRule="auto"/>
        <w:jc w:val="both"/>
        <w:textAlignment w:val="baseline"/>
        <w:rPr>
          <w:rFonts w:ascii="Calibri" w:eastAsia="Times New Roman" w:hAnsi="Calibri" w:cs="Calibri"/>
          <w:color w:val="000000"/>
          <w:lang w:eastAsia="es-ES"/>
        </w:rPr>
      </w:pPr>
      <w:r w:rsidRPr="00B843C8">
        <w:rPr>
          <w:rFonts w:ascii="Calibri" w:eastAsia="Times New Roman" w:hAnsi="Calibri" w:cs="Calibri"/>
          <w:color w:val="000000"/>
          <w:lang w:eastAsia="es-ES"/>
        </w:rPr>
        <w:t xml:space="preserve">Instaurar </w:t>
      </w:r>
      <w:r w:rsidRPr="00B843C8">
        <w:rPr>
          <w:rFonts w:ascii="Calibri" w:eastAsia="Times New Roman" w:hAnsi="Calibri" w:cs="Calibri"/>
          <w:b/>
          <w:bCs/>
          <w:color w:val="000000"/>
          <w:lang w:eastAsia="es-ES"/>
        </w:rPr>
        <w:t>una auténtica carrera académica vertical y horizontal</w:t>
      </w:r>
      <w:r w:rsidRPr="00B843C8">
        <w:rPr>
          <w:rFonts w:ascii="Calibri" w:eastAsia="Times New Roman" w:hAnsi="Calibri" w:cs="Calibri"/>
          <w:color w:val="000000"/>
          <w:lang w:eastAsia="es-ES"/>
        </w:rPr>
        <w:t xml:space="preserve">. Vertical </w:t>
      </w:r>
      <w:r w:rsidRPr="00B843C8">
        <w:rPr>
          <w:rFonts w:ascii="Calibri" w:eastAsia="Times New Roman" w:hAnsi="Calibri" w:cs="Calibri"/>
          <w:b/>
          <w:bCs/>
          <w:color w:val="000000"/>
          <w:lang w:eastAsia="es-ES"/>
        </w:rPr>
        <w:t>con promoción interna como en el resto de las Administraciones públicas y Organismos Públicos de Investigación</w:t>
      </w:r>
      <w:r w:rsidRPr="00B843C8">
        <w:rPr>
          <w:rFonts w:ascii="Calibri" w:eastAsia="Times New Roman" w:hAnsi="Calibri" w:cs="Calibri"/>
          <w:color w:val="000000"/>
          <w:lang w:eastAsia="es-ES"/>
        </w:rPr>
        <w:t xml:space="preserve"> y horizontal mediante la </w:t>
      </w:r>
      <w:r w:rsidRPr="00B843C8">
        <w:rPr>
          <w:rFonts w:ascii="Calibri" w:eastAsia="Times New Roman" w:hAnsi="Calibri" w:cs="Calibri"/>
          <w:b/>
          <w:bCs/>
          <w:color w:val="000000"/>
          <w:lang w:eastAsia="es-ES"/>
        </w:rPr>
        <w:t>negociación colectiva</w:t>
      </w:r>
      <w:r w:rsidRPr="00B843C8">
        <w:rPr>
          <w:rFonts w:ascii="Calibri" w:eastAsia="Times New Roman" w:hAnsi="Calibri" w:cs="Calibri"/>
          <w:color w:val="000000"/>
          <w:lang w:eastAsia="es-ES"/>
        </w:rPr>
        <w:t xml:space="preserve">. Además, se debe contemplar una reforma de la estructura salarial, actualizando </w:t>
      </w:r>
      <w:r w:rsidRPr="00B843C8">
        <w:rPr>
          <w:rFonts w:ascii="Calibri" w:eastAsia="Times New Roman" w:hAnsi="Calibri" w:cs="Calibri"/>
          <w:b/>
          <w:bCs/>
          <w:color w:val="000000"/>
          <w:lang w:eastAsia="es-ES"/>
        </w:rPr>
        <w:t xml:space="preserve">el RD de Retribuciones del profesorado universitario funcionario </w:t>
      </w:r>
      <w:r w:rsidRPr="00B843C8">
        <w:rPr>
          <w:rFonts w:ascii="Calibri" w:eastAsia="Times New Roman" w:hAnsi="Calibri" w:cs="Calibri"/>
          <w:color w:val="000000"/>
          <w:lang w:eastAsia="es-ES"/>
        </w:rPr>
        <w:t xml:space="preserve">(RD 1086/1989), que no ha sido modificado en los últimos treinta y dos años, desde su publicación. Es fundamental que se incluya la </w:t>
      </w:r>
      <w:r w:rsidRPr="00B843C8">
        <w:rPr>
          <w:rFonts w:ascii="Calibri" w:eastAsia="Times New Roman" w:hAnsi="Calibri" w:cs="Calibri"/>
          <w:b/>
          <w:bCs/>
          <w:color w:val="000000"/>
          <w:lang w:eastAsia="es-ES"/>
        </w:rPr>
        <w:t xml:space="preserve">modificación de niveles (29 TU y 30 CU) </w:t>
      </w:r>
      <w:r w:rsidRPr="00B843C8">
        <w:rPr>
          <w:rFonts w:ascii="Calibri" w:eastAsia="Times New Roman" w:hAnsi="Calibri" w:cs="Calibri"/>
          <w:color w:val="000000"/>
          <w:lang w:eastAsia="es-ES"/>
        </w:rPr>
        <w:t>y se debe permitir que las comunidades autónomas puedan incrementar los salarios a través del complemento específico, aparte de los complementos individuales.</w:t>
      </w:r>
    </w:p>
    <w:p w14:paraId="730853A5" w14:textId="77777777" w:rsidR="00B843C8" w:rsidRPr="00B843C8" w:rsidRDefault="00B843C8" w:rsidP="00B843C8">
      <w:pPr>
        <w:numPr>
          <w:ilvl w:val="0"/>
          <w:numId w:val="3"/>
        </w:numPr>
        <w:spacing w:after="0" w:line="240" w:lineRule="auto"/>
        <w:jc w:val="both"/>
        <w:textAlignment w:val="baseline"/>
        <w:rPr>
          <w:rFonts w:ascii="Calibri" w:eastAsia="Times New Roman" w:hAnsi="Calibri" w:cs="Calibri"/>
          <w:color w:val="000000"/>
          <w:lang w:eastAsia="es-ES"/>
        </w:rPr>
      </w:pPr>
      <w:r w:rsidRPr="00B843C8">
        <w:rPr>
          <w:rFonts w:ascii="Calibri" w:eastAsia="Times New Roman" w:hAnsi="Calibri" w:cs="Calibri"/>
          <w:color w:val="000000"/>
          <w:lang w:eastAsia="es-ES"/>
        </w:rPr>
        <w:t xml:space="preserve">Establecer </w:t>
      </w:r>
      <w:r w:rsidRPr="00B843C8">
        <w:rPr>
          <w:rFonts w:ascii="Calibri" w:eastAsia="Times New Roman" w:hAnsi="Calibri" w:cs="Calibri"/>
          <w:b/>
          <w:bCs/>
          <w:color w:val="000000"/>
          <w:lang w:eastAsia="es-ES"/>
        </w:rPr>
        <w:t>planes específicos de estabilización y regularización para profesorado precario</w:t>
      </w:r>
      <w:r w:rsidRPr="00B843C8">
        <w:rPr>
          <w:rFonts w:ascii="Calibri" w:eastAsia="Times New Roman" w:hAnsi="Calibri" w:cs="Calibri"/>
          <w:color w:val="000000"/>
          <w:lang w:eastAsia="es-ES"/>
        </w:rPr>
        <w:t xml:space="preserve">: Profesores Asociados, Visitantes, Sustitutos, con una duración quinquenal. En este sentido, se debe contemplar la </w:t>
      </w:r>
      <w:r w:rsidRPr="00B843C8">
        <w:rPr>
          <w:rFonts w:ascii="Calibri" w:eastAsia="Times New Roman" w:hAnsi="Calibri" w:cs="Calibri"/>
          <w:b/>
          <w:bCs/>
          <w:color w:val="000000"/>
          <w:lang w:eastAsia="es-ES"/>
        </w:rPr>
        <w:t>eliminación de la tasa de reposición. </w:t>
      </w:r>
    </w:p>
    <w:p w14:paraId="217DE245" w14:textId="77777777" w:rsidR="00B843C8" w:rsidRPr="00B843C8" w:rsidRDefault="00B843C8" w:rsidP="00B843C8">
      <w:pPr>
        <w:numPr>
          <w:ilvl w:val="0"/>
          <w:numId w:val="3"/>
        </w:numPr>
        <w:spacing w:after="0" w:line="240" w:lineRule="auto"/>
        <w:jc w:val="both"/>
        <w:textAlignment w:val="baseline"/>
        <w:rPr>
          <w:rFonts w:ascii="Calibri" w:eastAsia="Times New Roman" w:hAnsi="Calibri" w:cs="Calibri"/>
          <w:color w:val="000000"/>
          <w:lang w:eastAsia="es-ES"/>
        </w:rPr>
      </w:pPr>
      <w:r w:rsidRPr="00B843C8">
        <w:rPr>
          <w:rFonts w:ascii="Calibri" w:eastAsia="Times New Roman" w:hAnsi="Calibri" w:cs="Calibri"/>
          <w:color w:val="000000"/>
          <w:lang w:eastAsia="es-ES"/>
        </w:rPr>
        <w:t xml:space="preserve">Asegurar, en las </w:t>
      </w:r>
      <w:r w:rsidRPr="00B843C8">
        <w:rPr>
          <w:rFonts w:ascii="Calibri" w:eastAsia="Times New Roman" w:hAnsi="Calibri" w:cs="Calibri"/>
          <w:b/>
          <w:bCs/>
          <w:color w:val="000000"/>
          <w:lang w:eastAsia="es-ES"/>
        </w:rPr>
        <w:t>disposiciones transitorias, los derechos y posibles transformaciones que afectan a las figuras actuales de PDI laboral que cambian</w:t>
      </w:r>
      <w:r w:rsidRPr="00B843C8">
        <w:rPr>
          <w:rFonts w:ascii="Calibri" w:eastAsia="Times New Roman" w:hAnsi="Calibri" w:cs="Calibri"/>
          <w:color w:val="000000"/>
          <w:lang w:eastAsia="es-ES"/>
        </w:rPr>
        <w:t xml:space="preserve"> o se eliminan en la LOSU:</w:t>
      </w:r>
    </w:p>
    <w:p w14:paraId="755E45F5" w14:textId="58C2ABFF" w:rsidR="00B843C8" w:rsidRPr="00B843C8" w:rsidRDefault="00B843C8" w:rsidP="00B843C8">
      <w:pPr>
        <w:numPr>
          <w:ilvl w:val="0"/>
          <w:numId w:val="4"/>
        </w:numPr>
        <w:spacing w:after="0" w:line="240" w:lineRule="auto"/>
        <w:ind w:left="1068"/>
        <w:jc w:val="both"/>
        <w:textAlignment w:val="baseline"/>
        <w:rPr>
          <w:rFonts w:ascii="Arial" w:eastAsia="Times New Roman" w:hAnsi="Arial" w:cs="Arial"/>
          <w:color w:val="000000"/>
          <w:lang w:eastAsia="es-ES"/>
        </w:rPr>
      </w:pPr>
      <w:r w:rsidRPr="00B843C8">
        <w:rPr>
          <w:rFonts w:ascii="Calibri" w:eastAsia="Times New Roman" w:hAnsi="Calibri" w:cs="Calibri"/>
          <w:color w:val="000000"/>
          <w:u w:val="single"/>
          <w:lang w:eastAsia="es-ES"/>
        </w:rPr>
        <w:t>Profesores Ayudantes Doctores</w:t>
      </w:r>
      <w:r w:rsidRPr="00B843C8">
        <w:rPr>
          <w:rFonts w:ascii="Calibri" w:eastAsia="Times New Roman" w:hAnsi="Calibri" w:cs="Calibri"/>
          <w:color w:val="000000"/>
          <w:lang w:eastAsia="es-ES"/>
        </w:rPr>
        <w:t xml:space="preserve">. No será necesario que agoten la duración máxima de su contrato si tienen previamente una acreditación que les permita el acceso a una figura estable. Para el actual Profesorado Ayudante Doctor acreditado, dicha acreditación </w:t>
      </w:r>
      <w:r w:rsidR="00E81FD6" w:rsidRPr="00B843C8">
        <w:rPr>
          <w:rFonts w:ascii="Calibri" w:eastAsia="Times New Roman" w:hAnsi="Calibri" w:cs="Calibri"/>
          <w:color w:val="000000"/>
          <w:lang w:eastAsia="es-ES"/>
        </w:rPr>
        <w:t>debe tener</w:t>
      </w:r>
      <w:r w:rsidRPr="00B843C8">
        <w:rPr>
          <w:rFonts w:ascii="Calibri" w:eastAsia="Times New Roman" w:hAnsi="Calibri" w:cs="Calibri"/>
          <w:color w:val="000000"/>
          <w:lang w:eastAsia="es-ES"/>
        </w:rPr>
        <w:t xml:space="preserve"> una duración indefinida y deben convocarse a la mayor brevedad posible plazas de estabilización. </w:t>
      </w:r>
    </w:p>
    <w:p w14:paraId="3CAEC07D" w14:textId="77777777" w:rsidR="00B843C8" w:rsidRPr="00B843C8" w:rsidRDefault="00B843C8" w:rsidP="00B843C8">
      <w:pPr>
        <w:numPr>
          <w:ilvl w:val="0"/>
          <w:numId w:val="4"/>
        </w:numPr>
        <w:spacing w:after="0" w:line="240" w:lineRule="auto"/>
        <w:ind w:left="1068"/>
        <w:jc w:val="both"/>
        <w:textAlignment w:val="baseline"/>
        <w:rPr>
          <w:rFonts w:ascii="Arial" w:eastAsia="Times New Roman" w:hAnsi="Arial" w:cs="Arial"/>
          <w:color w:val="000000"/>
          <w:lang w:eastAsia="es-ES"/>
        </w:rPr>
      </w:pPr>
      <w:r w:rsidRPr="00B843C8">
        <w:rPr>
          <w:rFonts w:ascii="Calibri" w:eastAsia="Times New Roman" w:hAnsi="Calibri" w:cs="Calibri"/>
          <w:color w:val="000000"/>
          <w:u w:val="single"/>
          <w:lang w:eastAsia="es-ES"/>
        </w:rPr>
        <w:lastRenderedPageBreak/>
        <w:t>Profesores Contratados Doctores y Contratados Doctores Interinos acreditados</w:t>
      </w:r>
      <w:r w:rsidRPr="00B843C8">
        <w:rPr>
          <w:rFonts w:ascii="Calibri" w:eastAsia="Times New Roman" w:hAnsi="Calibri" w:cs="Calibri"/>
          <w:color w:val="000000"/>
          <w:lang w:eastAsia="es-ES"/>
        </w:rPr>
        <w:t>. Acreditación imperecedera y transformación automática a la nueva figura de Profesorado Laboral Contratado Permanente. En ningún caso la transformación puede empeorar sus condiciones laborales ni contar para tasa de reposición. Además, deben abordarse procesos específicos de funcionarización.</w:t>
      </w:r>
    </w:p>
    <w:p w14:paraId="171B5840" w14:textId="77777777" w:rsidR="00B843C8" w:rsidRPr="00B843C8" w:rsidRDefault="00B843C8" w:rsidP="00B843C8">
      <w:pPr>
        <w:numPr>
          <w:ilvl w:val="0"/>
          <w:numId w:val="4"/>
        </w:numPr>
        <w:spacing w:after="0" w:line="240" w:lineRule="auto"/>
        <w:ind w:left="1068"/>
        <w:jc w:val="both"/>
        <w:textAlignment w:val="baseline"/>
        <w:rPr>
          <w:rFonts w:ascii="Arial" w:eastAsia="Times New Roman" w:hAnsi="Arial" w:cs="Arial"/>
          <w:color w:val="000000"/>
          <w:lang w:eastAsia="es-ES"/>
        </w:rPr>
      </w:pPr>
      <w:r w:rsidRPr="00B843C8">
        <w:rPr>
          <w:rFonts w:ascii="Calibri" w:eastAsia="Times New Roman" w:hAnsi="Calibri" w:cs="Calibri"/>
          <w:color w:val="000000"/>
          <w:u w:val="single"/>
          <w:lang w:eastAsia="es-ES"/>
        </w:rPr>
        <w:t>Profesores Titulares de Escuela Universitaria, Catedráticos de Escuela Universitaria y Profesores Colaboradores</w:t>
      </w:r>
      <w:r w:rsidRPr="00B843C8">
        <w:rPr>
          <w:rFonts w:ascii="Calibri" w:eastAsia="Times New Roman" w:hAnsi="Calibri" w:cs="Calibri"/>
          <w:color w:val="000000"/>
          <w:lang w:eastAsia="es-ES"/>
        </w:rPr>
        <w:t>. Mantener la redacción actual de la LOU para estos colectivos.</w:t>
      </w:r>
    </w:p>
    <w:p w14:paraId="0F1544C1" w14:textId="77777777" w:rsidR="00B843C8" w:rsidRPr="00B843C8" w:rsidRDefault="00B843C8" w:rsidP="00B843C8">
      <w:pPr>
        <w:numPr>
          <w:ilvl w:val="0"/>
          <w:numId w:val="5"/>
        </w:numPr>
        <w:spacing w:after="0" w:line="240" w:lineRule="auto"/>
        <w:jc w:val="both"/>
        <w:textAlignment w:val="baseline"/>
        <w:rPr>
          <w:rFonts w:ascii="Arial" w:eastAsia="Times New Roman" w:hAnsi="Arial" w:cs="Arial"/>
          <w:color w:val="000000"/>
          <w:lang w:eastAsia="es-ES"/>
        </w:rPr>
      </w:pPr>
      <w:r w:rsidRPr="00B843C8">
        <w:rPr>
          <w:rFonts w:ascii="Calibri" w:eastAsia="Times New Roman" w:hAnsi="Calibri" w:cs="Calibri"/>
          <w:b/>
          <w:bCs/>
          <w:color w:val="000000"/>
          <w:lang w:eastAsia="es-ES"/>
        </w:rPr>
        <w:t>Eliminar el requisito de estancia de nueve meses</w:t>
      </w:r>
      <w:r w:rsidRPr="00B843C8">
        <w:rPr>
          <w:rFonts w:ascii="Calibri" w:eastAsia="Times New Roman" w:hAnsi="Calibri" w:cs="Calibri"/>
          <w:color w:val="000000"/>
          <w:lang w:eastAsia="es-ES"/>
        </w:rPr>
        <w:t xml:space="preserve"> en otro centro para el PDI con cualquier contrato previo a la publicación de la LOSU. </w:t>
      </w:r>
    </w:p>
    <w:p w14:paraId="3DFB47C0" w14:textId="77777777" w:rsidR="00B843C8" w:rsidRPr="00B843C8" w:rsidRDefault="00B843C8" w:rsidP="00B843C8">
      <w:pPr>
        <w:numPr>
          <w:ilvl w:val="0"/>
          <w:numId w:val="6"/>
        </w:numPr>
        <w:spacing w:after="0" w:line="240" w:lineRule="auto"/>
        <w:jc w:val="both"/>
        <w:textAlignment w:val="baseline"/>
        <w:rPr>
          <w:rFonts w:ascii="Arial" w:eastAsia="Times New Roman" w:hAnsi="Arial" w:cs="Arial"/>
          <w:color w:val="000000"/>
          <w:lang w:eastAsia="es-ES"/>
        </w:rPr>
      </w:pPr>
      <w:r w:rsidRPr="00B843C8">
        <w:rPr>
          <w:rFonts w:ascii="Calibri" w:eastAsia="Times New Roman" w:hAnsi="Calibri" w:cs="Calibri"/>
          <w:color w:val="000000"/>
          <w:lang w:eastAsia="es-ES"/>
        </w:rPr>
        <w:t>Recuperar la figura de Ayudante o definir otra de Contratado Predoctoral, donde podría ser incluido el profesorado asociado no doctor.</w:t>
      </w:r>
    </w:p>
    <w:p w14:paraId="6E4F65EB" w14:textId="7A01609C" w:rsidR="00B843C8" w:rsidRDefault="00B843C8" w:rsidP="00B843C8">
      <w:pPr>
        <w:numPr>
          <w:ilvl w:val="0"/>
          <w:numId w:val="7"/>
        </w:numPr>
        <w:spacing w:line="240" w:lineRule="auto"/>
        <w:jc w:val="both"/>
        <w:textAlignment w:val="baseline"/>
        <w:rPr>
          <w:rFonts w:ascii="Calibri" w:eastAsia="Times New Roman" w:hAnsi="Calibri" w:cs="Calibri"/>
          <w:color w:val="000000"/>
          <w:lang w:eastAsia="es-ES"/>
        </w:rPr>
      </w:pPr>
      <w:r w:rsidRPr="00B843C8">
        <w:rPr>
          <w:rFonts w:ascii="Calibri" w:eastAsia="Times New Roman" w:hAnsi="Calibri" w:cs="Calibri"/>
          <w:color w:val="000000"/>
          <w:lang w:eastAsia="es-ES"/>
        </w:rPr>
        <w:t>Configurar en la LOSU la figura de Profesorado Contratado Permanente y no dejar su creación a la voluntad de las Comunidades Autónomas.  </w:t>
      </w:r>
    </w:p>
    <w:p w14:paraId="47545D88" w14:textId="77777777" w:rsidR="00E81FD6" w:rsidRDefault="00B843C8" w:rsidP="00E81FD6">
      <w:pPr>
        <w:numPr>
          <w:ilvl w:val="0"/>
          <w:numId w:val="7"/>
        </w:numPr>
        <w:spacing w:line="240" w:lineRule="auto"/>
        <w:jc w:val="both"/>
        <w:textAlignment w:val="baseline"/>
        <w:rPr>
          <w:rFonts w:ascii="Calibri" w:eastAsia="Times New Roman" w:hAnsi="Calibri" w:cs="Calibri"/>
          <w:color w:val="000000"/>
          <w:lang w:eastAsia="es-ES"/>
        </w:rPr>
      </w:pPr>
      <w:r w:rsidRPr="00B843C8">
        <w:rPr>
          <w:rFonts w:ascii="Calibri" w:eastAsia="Times New Roman" w:hAnsi="Calibri" w:cs="Calibri"/>
          <w:color w:val="000000"/>
          <w:lang w:eastAsia="es-ES"/>
        </w:rPr>
        <w:t>Eliminar la figura de profesor distinguido, puesto que ya existe la figura de investigador distinguido en la Ley de la Ciencia y, por tanto, es redundante.</w:t>
      </w:r>
    </w:p>
    <w:p w14:paraId="55BF5596" w14:textId="0AB7C6DA" w:rsidR="00B843C8" w:rsidRPr="00B843C8" w:rsidRDefault="00B843C8" w:rsidP="00E81FD6">
      <w:pPr>
        <w:numPr>
          <w:ilvl w:val="0"/>
          <w:numId w:val="7"/>
        </w:numPr>
        <w:spacing w:line="240" w:lineRule="auto"/>
        <w:jc w:val="both"/>
        <w:textAlignment w:val="baseline"/>
        <w:rPr>
          <w:rFonts w:ascii="Calibri" w:eastAsia="Times New Roman" w:hAnsi="Calibri" w:cs="Calibri"/>
          <w:color w:val="000000"/>
          <w:lang w:eastAsia="es-ES"/>
        </w:rPr>
      </w:pPr>
      <w:r w:rsidRPr="00B843C8">
        <w:rPr>
          <w:rFonts w:ascii="Calibri" w:eastAsia="Times New Roman" w:hAnsi="Calibri" w:cs="Calibri"/>
          <w:color w:val="000000"/>
          <w:lang w:eastAsia="es-ES"/>
        </w:rPr>
        <w:t xml:space="preserve">Regular con precisión la </w:t>
      </w:r>
      <w:r w:rsidRPr="00B843C8">
        <w:rPr>
          <w:rFonts w:ascii="Calibri" w:eastAsia="Times New Roman" w:hAnsi="Calibri" w:cs="Calibri"/>
          <w:b/>
          <w:bCs/>
          <w:color w:val="000000"/>
          <w:lang w:eastAsia="es-ES"/>
        </w:rPr>
        <w:t>coordinación entre las distintas agencias de acreditación regionales y la ANECA</w:t>
      </w:r>
      <w:r w:rsidRPr="00B843C8">
        <w:rPr>
          <w:rFonts w:ascii="Calibri" w:eastAsia="Times New Roman" w:hAnsi="Calibri" w:cs="Calibri"/>
          <w:color w:val="000000"/>
          <w:lang w:eastAsia="es-ES"/>
        </w:rPr>
        <w:t>, así como modificar los actuales criterios de Acreditación Nacional para permitir los procesos de estabilización, funcionarización y promoción del profesorado universitario de acuerdo con la propuesta que emana del preámbulo y del articulado de la Ley. Entendemos que es el Ministerio quien tendría que establecer los criterios y las Agencias actuarían como órgano técnico y de asesoramiento.</w:t>
      </w:r>
    </w:p>
    <w:p w14:paraId="2843418C" w14:textId="77777777" w:rsidR="00B843C8" w:rsidRPr="00B843C8" w:rsidRDefault="00B843C8" w:rsidP="00B843C8">
      <w:pPr>
        <w:numPr>
          <w:ilvl w:val="0"/>
          <w:numId w:val="10"/>
        </w:numPr>
        <w:spacing w:after="0" w:line="240" w:lineRule="auto"/>
        <w:jc w:val="both"/>
        <w:textAlignment w:val="baseline"/>
        <w:rPr>
          <w:rFonts w:ascii="Calibri" w:eastAsia="Times New Roman" w:hAnsi="Calibri" w:cs="Calibri"/>
          <w:color w:val="000000"/>
          <w:lang w:eastAsia="es-ES"/>
        </w:rPr>
      </w:pPr>
      <w:r w:rsidRPr="00B843C8">
        <w:rPr>
          <w:rFonts w:ascii="Calibri" w:eastAsia="Times New Roman" w:hAnsi="Calibri" w:cs="Calibri"/>
          <w:color w:val="000000"/>
          <w:lang w:eastAsia="es-ES"/>
        </w:rPr>
        <w:t xml:space="preserve">Abrir la posibilidad de </w:t>
      </w:r>
      <w:r w:rsidRPr="00B843C8">
        <w:rPr>
          <w:rFonts w:ascii="Calibri" w:eastAsia="Times New Roman" w:hAnsi="Calibri" w:cs="Calibri"/>
          <w:b/>
          <w:bCs/>
          <w:color w:val="000000"/>
          <w:lang w:eastAsia="es-ES"/>
        </w:rPr>
        <w:t xml:space="preserve">concursos de movilidad también para Profesores Contratados Indefinidos. Establecer la posibilidad inmediata de movilidad en casos </w:t>
      </w:r>
      <w:proofErr w:type="gramStart"/>
      <w:r w:rsidRPr="00B843C8">
        <w:rPr>
          <w:rFonts w:ascii="Calibri" w:eastAsia="Times New Roman" w:hAnsi="Calibri" w:cs="Calibri"/>
          <w:b/>
          <w:bCs/>
          <w:color w:val="000000"/>
          <w:lang w:eastAsia="es-ES"/>
        </w:rPr>
        <w:t>de  violencia</w:t>
      </w:r>
      <w:proofErr w:type="gramEnd"/>
      <w:r w:rsidRPr="00B843C8">
        <w:rPr>
          <w:rFonts w:ascii="Calibri" w:eastAsia="Times New Roman" w:hAnsi="Calibri" w:cs="Calibri"/>
          <w:b/>
          <w:bCs/>
          <w:color w:val="000000"/>
          <w:lang w:eastAsia="es-ES"/>
        </w:rPr>
        <w:t xml:space="preserve"> de género</w:t>
      </w:r>
      <w:r w:rsidRPr="00B843C8">
        <w:rPr>
          <w:rFonts w:ascii="Calibri" w:eastAsia="Times New Roman" w:hAnsi="Calibri" w:cs="Calibri"/>
          <w:color w:val="000000"/>
          <w:lang w:eastAsia="es-ES"/>
        </w:rPr>
        <w:t>.</w:t>
      </w:r>
    </w:p>
    <w:p w14:paraId="37365A79" w14:textId="77777777" w:rsidR="00B843C8" w:rsidRPr="00B843C8" w:rsidRDefault="00B843C8" w:rsidP="00B843C8">
      <w:pPr>
        <w:numPr>
          <w:ilvl w:val="0"/>
          <w:numId w:val="11"/>
        </w:numPr>
        <w:spacing w:after="0" w:line="240" w:lineRule="auto"/>
        <w:jc w:val="both"/>
        <w:textAlignment w:val="baseline"/>
        <w:rPr>
          <w:rFonts w:ascii="Calibri" w:eastAsia="Times New Roman" w:hAnsi="Calibri" w:cs="Calibri"/>
          <w:color w:val="000000"/>
          <w:lang w:eastAsia="es-ES"/>
        </w:rPr>
      </w:pPr>
      <w:r w:rsidRPr="00B843C8">
        <w:rPr>
          <w:rFonts w:ascii="Calibri" w:eastAsia="Times New Roman" w:hAnsi="Calibri" w:cs="Calibri"/>
          <w:b/>
          <w:bCs/>
          <w:color w:val="000000"/>
          <w:lang w:eastAsia="es-ES"/>
        </w:rPr>
        <w:t>Contemplar el reingreso al servicio activo tras excedencia en todos los supuestos contemplados en EBEP</w:t>
      </w:r>
      <w:r w:rsidRPr="00B843C8">
        <w:rPr>
          <w:rFonts w:ascii="Calibri" w:eastAsia="Times New Roman" w:hAnsi="Calibri" w:cs="Calibri"/>
          <w:color w:val="000000"/>
          <w:lang w:eastAsia="es-ES"/>
        </w:rPr>
        <w:t>.</w:t>
      </w:r>
    </w:p>
    <w:p w14:paraId="3B3999CA" w14:textId="77777777" w:rsidR="00B843C8" w:rsidRPr="00B843C8" w:rsidRDefault="00B843C8" w:rsidP="00B843C8">
      <w:pPr>
        <w:numPr>
          <w:ilvl w:val="0"/>
          <w:numId w:val="12"/>
        </w:numPr>
        <w:spacing w:after="0" w:line="240" w:lineRule="auto"/>
        <w:jc w:val="both"/>
        <w:textAlignment w:val="baseline"/>
        <w:rPr>
          <w:rFonts w:ascii="Calibri" w:eastAsia="Times New Roman" w:hAnsi="Calibri" w:cs="Calibri"/>
          <w:color w:val="000000"/>
          <w:lang w:eastAsia="es-ES"/>
        </w:rPr>
      </w:pPr>
      <w:r w:rsidRPr="00B843C8">
        <w:rPr>
          <w:rFonts w:ascii="Calibri" w:eastAsia="Times New Roman" w:hAnsi="Calibri" w:cs="Calibri"/>
          <w:b/>
          <w:bCs/>
          <w:color w:val="000000"/>
          <w:u w:val="single"/>
          <w:lang w:eastAsia="es-ES"/>
        </w:rPr>
        <w:t>Dedicación máxima de horas presenciales del profesorado no superior a las 180 horas</w:t>
      </w:r>
      <w:r w:rsidRPr="00B843C8">
        <w:rPr>
          <w:rFonts w:ascii="Calibri" w:eastAsia="Times New Roman" w:hAnsi="Calibri" w:cs="Calibri"/>
          <w:color w:val="000000"/>
          <w:lang w:eastAsia="es-ES"/>
        </w:rPr>
        <w:t>.</w:t>
      </w:r>
    </w:p>
    <w:p w14:paraId="2BCDBF50" w14:textId="77777777" w:rsidR="00B843C8" w:rsidRPr="00B843C8" w:rsidRDefault="00B843C8" w:rsidP="00B843C8">
      <w:pPr>
        <w:numPr>
          <w:ilvl w:val="0"/>
          <w:numId w:val="13"/>
        </w:numPr>
        <w:spacing w:line="240" w:lineRule="auto"/>
        <w:jc w:val="both"/>
        <w:textAlignment w:val="baseline"/>
        <w:rPr>
          <w:rFonts w:ascii="Calibri" w:eastAsia="Times New Roman" w:hAnsi="Calibri" w:cs="Calibri"/>
          <w:color w:val="000000"/>
          <w:lang w:eastAsia="es-ES"/>
        </w:rPr>
      </w:pPr>
      <w:r w:rsidRPr="00B843C8">
        <w:rPr>
          <w:rFonts w:ascii="Calibri" w:eastAsia="Times New Roman" w:hAnsi="Calibri" w:cs="Calibri"/>
          <w:b/>
          <w:bCs/>
          <w:color w:val="000000"/>
          <w:lang w:eastAsia="es-ES"/>
        </w:rPr>
        <w:t xml:space="preserve">Eliminar la Disposición Adicional Séptima. </w:t>
      </w:r>
      <w:r w:rsidRPr="00B843C8">
        <w:rPr>
          <w:rFonts w:ascii="Calibri" w:eastAsia="Times New Roman" w:hAnsi="Calibri" w:cs="Calibri"/>
          <w:b/>
          <w:bCs/>
          <w:i/>
          <w:iCs/>
          <w:color w:val="000000"/>
          <w:lang w:eastAsia="es-ES"/>
        </w:rPr>
        <w:t>Funciones de tutoría en las universidades no presenciales</w:t>
      </w:r>
      <w:r w:rsidRPr="00B843C8">
        <w:rPr>
          <w:rFonts w:ascii="Calibri" w:eastAsia="Times New Roman" w:hAnsi="Calibri" w:cs="Calibri"/>
          <w:i/>
          <w:iCs/>
          <w:color w:val="000000"/>
          <w:lang w:eastAsia="es-ES"/>
        </w:rPr>
        <w:t>.</w:t>
      </w:r>
    </w:p>
    <w:p w14:paraId="0F312D3E" w14:textId="4AED5677" w:rsidR="00B843C8" w:rsidRPr="00B843C8" w:rsidRDefault="00B843C8" w:rsidP="00B843C8">
      <w:pPr>
        <w:spacing w:line="240" w:lineRule="auto"/>
        <w:ind w:left="360"/>
        <w:jc w:val="both"/>
        <w:rPr>
          <w:rFonts w:ascii="Times New Roman" w:eastAsia="Times New Roman" w:hAnsi="Times New Roman" w:cs="Times New Roman"/>
          <w:sz w:val="24"/>
          <w:szCs w:val="24"/>
          <w:lang w:eastAsia="es-ES"/>
        </w:rPr>
      </w:pPr>
      <w:r w:rsidRPr="00B843C8">
        <w:rPr>
          <w:rFonts w:ascii="Calibri" w:eastAsia="Times New Roman" w:hAnsi="Calibri" w:cs="Calibri"/>
          <w:color w:val="000000"/>
          <w:lang w:eastAsia="es-ES"/>
        </w:rPr>
        <w:t>El Ministerio de Universidades apuesta por llegar a una inversión del 1% del PIB en la próxima década, mientras que la media actual se sitúa entre el 1,25</w:t>
      </w:r>
      <w:r w:rsidR="00E81FD6" w:rsidRPr="00B843C8">
        <w:rPr>
          <w:rFonts w:ascii="Calibri" w:eastAsia="Times New Roman" w:hAnsi="Calibri" w:cs="Calibri"/>
          <w:color w:val="000000"/>
          <w:lang w:eastAsia="es-ES"/>
        </w:rPr>
        <w:t>% en</w:t>
      </w:r>
      <w:r w:rsidRPr="00B843C8">
        <w:rPr>
          <w:rFonts w:ascii="Calibri" w:eastAsia="Times New Roman" w:hAnsi="Calibri" w:cs="Calibri"/>
          <w:color w:val="000000"/>
          <w:lang w:eastAsia="es-ES"/>
        </w:rPr>
        <w:t xml:space="preserve"> la UE y el 1,35% en la OCDE y sus objetivos son llegar en 2030 al 2% del PIB de inversión en Educación Superior y al 3% Investigación. </w:t>
      </w:r>
    </w:p>
    <w:p w14:paraId="6CA15A72" w14:textId="5CC890AC" w:rsidR="00B843C8" w:rsidRPr="00B843C8" w:rsidRDefault="00B843C8" w:rsidP="00B843C8">
      <w:pPr>
        <w:spacing w:line="240" w:lineRule="auto"/>
        <w:ind w:left="360"/>
        <w:jc w:val="both"/>
        <w:rPr>
          <w:rFonts w:ascii="Times New Roman" w:eastAsia="Times New Roman" w:hAnsi="Times New Roman" w:cs="Times New Roman"/>
          <w:sz w:val="24"/>
          <w:szCs w:val="24"/>
          <w:lang w:eastAsia="es-ES"/>
        </w:rPr>
      </w:pPr>
      <w:r w:rsidRPr="00B843C8">
        <w:rPr>
          <w:rFonts w:ascii="Calibri" w:eastAsia="Times New Roman" w:hAnsi="Calibri" w:cs="Calibri"/>
          <w:b/>
          <w:bCs/>
          <w:color w:val="000000"/>
          <w:lang w:eastAsia="es-ES"/>
        </w:rPr>
        <w:t xml:space="preserve">¿Podemos seguir manteniendo una universidad pública de calidad </w:t>
      </w:r>
      <w:proofErr w:type="spellStart"/>
      <w:r w:rsidRPr="00B843C8">
        <w:rPr>
          <w:rFonts w:ascii="Calibri" w:eastAsia="Times New Roman" w:hAnsi="Calibri" w:cs="Calibri"/>
          <w:b/>
          <w:bCs/>
          <w:color w:val="000000"/>
          <w:lang w:eastAsia="es-ES"/>
        </w:rPr>
        <w:t>infrafinanciada</w:t>
      </w:r>
      <w:proofErr w:type="spellEnd"/>
      <w:r w:rsidRPr="00B843C8">
        <w:rPr>
          <w:rFonts w:ascii="Calibri" w:eastAsia="Times New Roman" w:hAnsi="Calibri" w:cs="Calibri"/>
          <w:b/>
          <w:bCs/>
          <w:color w:val="000000"/>
          <w:lang w:eastAsia="es-ES"/>
        </w:rPr>
        <w:t xml:space="preserve"> crónicamente?</w:t>
      </w:r>
      <w:r w:rsidRPr="00B843C8">
        <w:rPr>
          <w:rFonts w:ascii="Calibri" w:eastAsia="Times New Roman" w:hAnsi="Calibri" w:cs="Calibri"/>
          <w:color w:val="000000"/>
          <w:lang w:eastAsia="es-ES"/>
        </w:rPr>
        <w:t xml:space="preserve"> </w:t>
      </w:r>
      <w:r w:rsidRPr="00B843C8">
        <w:rPr>
          <w:rFonts w:ascii="Calibri" w:eastAsia="Times New Roman" w:hAnsi="Calibri" w:cs="Calibri"/>
          <w:color w:val="FF0000"/>
          <w:lang w:eastAsia="es-ES"/>
        </w:rPr>
        <w:t>En CCOO consideramos que no se puede pedir que todos los esfuerzos sigan recayendo en las plantillas de personal y en los estudiantes y sus familias</w:t>
      </w:r>
      <w:r w:rsidRPr="00B843C8">
        <w:rPr>
          <w:rFonts w:ascii="Calibri" w:eastAsia="Times New Roman" w:hAnsi="Calibri" w:cs="Calibri"/>
          <w:color w:val="000000"/>
          <w:lang w:eastAsia="es-ES"/>
        </w:rPr>
        <w:t xml:space="preserve">. Es necesario que los responsables políticos lleguen a acuerdos plurianuales de financiación estructural de las universidades públicas en consonancia con la posición </w:t>
      </w:r>
      <w:r w:rsidR="004440D9">
        <w:rPr>
          <w:rFonts w:ascii="Calibri" w:eastAsia="Times New Roman" w:hAnsi="Calibri" w:cs="Calibri"/>
          <w:color w:val="000000"/>
          <w:lang w:eastAsia="es-ES"/>
        </w:rPr>
        <w:t>que ocupa</w:t>
      </w:r>
      <w:r w:rsidRPr="00B843C8">
        <w:rPr>
          <w:rFonts w:ascii="Calibri" w:eastAsia="Times New Roman" w:hAnsi="Calibri" w:cs="Calibri"/>
          <w:color w:val="000000"/>
          <w:lang w:eastAsia="es-ES"/>
        </w:rPr>
        <w:t xml:space="preserve"> España en la UE.</w:t>
      </w:r>
    </w:p>
    <w:p w14:paraId="0517A6BA" w14:textId="77777777" w:rsidR="00B843C8" w:rsidRPr="00B843C8" w:rsidRDefault="00B843C8" w:rsidP="00B843C8">
      <w:pPr>
        <w:spacing w:line="240" w:lineRule="auto"/>
        <w:jc w:val="right"/>
        <w:rPr>
          <w:rFonts w:ascii="Times New Roman" w:eastAsia="Times New Roman" w:hAnsi="Times New Roman" w:cs="Times New Roman"/>
          <w:sz w:val="24"/>
          <w:szCs w:val="24"/>
          <w:lang w:eastAsia="es-ES"/>
        </w:rPr>
      </w:pPr>
      <w:r w:rsidRPr="00B843C8">
        <w:rPr>
          <w:rFonts w:ascii="Calibri" w:eastAsia="Times New Roman" w:hAnsi="Calibri" w:cs="Calibri"/>
          <w:color w:val="000000"/>
          <w:lang w:eastAsia="es-ES"/>
        </w:rPr>
        <w:t>Secretaría de Universidad e Investigación de FECCOO</w:t>
      </w:r>
    </w:p>
    <w:p w14:paraId="7763E2D7" w14:textId="29EA2EB9" w:rsidR="00B843C8" w:rsidRPr="00B843C8" w:rsidRDefault="004440D9" w:rsidP="00B843C8">
      <w:pPr>
        <w:spacing w:line="240" w:lineRule="auto"/>
        <w:jc w:val="right"/>
        <w:rPr>
          <w:rFonts w:ascii="Times New Roman" w:eastAsia="Times New Roman" w:hAnsi="Times New Roman" w:cs="Times New Roman"/>
          <w:sz w:val="24"/>
          <w:szCs w:val="24"/>
          <w:lang w:eastAsia="es-ES"/>
        </w:rPr>
      </w:pPr>
      <w:r>
        <w:rPr>
          <w:rFonts w:ascii="Calibri" w:eastAsia="Times New Roman" w:hAnsi="Calibri" w:cs="Calibri"/>
          <w:color w:val="000000"/>
          <w:lang w:eastAsia="es-ES"/>
        </w:rPr>
        <w:t>20</w:t>
      </w:r>
      <w:r w:rsidR="00B843C8" w:rsidRPr="00B843C8">
        <w:rPr>
          <w:rFonts w:ascii="Calibri" w:eastAsia="Times New Roman" w:hAnsi="Calibri" w:cs="Calibri"/>
          <w:color w:val="000000"/>
          <w:lang w:eastAsia="es-ES"/>
        </w:rPr>
        <w:t xml:space="preserve"> </w:t>
      </w:r>
      <w:r w:rsidRPr="00B843C8">
        <w:rPr>
          <w:rFonts w:ascii="Calibri" w:eastAsia="Times New Roman" w:hAnsi="Calibri" w:cs="Calibri"/>
          <w:color w:val="000000"/>
          <w:lang w:eastAsia="es-ES"/>
        </w:rPr>
        <w:t xml:space="preserve">de octubre de </w:t>
      </w:r>
      <w:r w:rsidR="00B843C8" w:rsidRPr="00B843C8">
        <w:rPr>
          <w:rFonts w:ascii="Calibri" w:eastAsia="Times New Roman" w:hAnsi="Calibri" w:cs="Calibri"/>
          <w:color w:val="000000"/>
          <w:lang w:eastAsia="es-ES"/>
        </w:rPr>
        <w:t>2021</w:t>
      </w:r>
    </w:p>
    <w:p w14:paraId="74FF7B0A" w14:textId="3191EC9C" w:rsidR="000931C3" w:rsidRPr="00FD3451" w:rsidRDefault="000931C3" w:rsidP="00A07C10">
      <w:pPr>
        <w:jc w:val="right"/>
      </w:pPr>
    </w:p>
    <w:sectPr w:rsidR="000931C3" w:rsidRPr="00FD345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895A9" w14:textId="77777777" w:rsidR="007D136D" w:rsidRDefault="007D136D" w:rsidP="000931C3">
      <w:pPr>
        <w:spacing w:after="0" w:line="240" w:lineRule="auto"/>
      </w:pPr>
      <w:r>
        <w:separator/>
      </w:r>
    </w:p>
  </w:endnote>
  <w:endnote w:type="continuationSeparator" w:id="0">
    <w:p w14:paraId="753BEFBE" w14:textId="77777777" w:rsidR="007D136D" w:rsidRDefault="007D136D" w:rsidP="00093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 w:type="dxa"/>
      <w:tblLayout w:type="fixed"/>
      <w:tblCellMar>
        <w:left w:w="0" w:type="dxa"/>
        <w:right w:w="0" w:type="dxa"/>
      </w:tblCellMar>
      <w:tblLook w:val="0000" w:firstRow="0" w:lastRow="0" w:firstColumn="0" w:lastColumn="0" w:noHBand="0" w:noVBand="0"/>
    </w:tblPr>
    <w:tblGrid>
      <w:gridCol w:w="2448"/>
      <w:gridCol w:w="7184"/>
    </w:tblGrid>
    <w:tr w:rsidR="00E81FD6" w:rsidRPr="00F20EB6" w14:paraId="0E494474" w14:textId="77777777" w:rsidTr="00D67D6D">
      <w:tc>
        <w:tcPr>
          <w:tcW w:w="2448" w:type="dxa"/>
          <w:shd w:val="clear" w:color="auto" w:fill="auto"/>
          <w:vAlign w:val="bottom"/>
        </w:tcPr>
        <w:p w14:paraId="61F4C8D6" w14:textId="77777777" w:rsidR="00E81FD6" w:rsidRPr="00F20EB6" w:rsidRDefault="00E81FD6" w:rsidP="00E81FD6">
          <w:pPr>
            <w:tabs>
              <w:tab w:val="center" w:pos="4252"/>
              <w:tab w:val="right" w:pos="8504"/>
            </w:tabs>
            <w:spacing w:before="120" w:after="0" w:line="240" w:lineRule="auto"/>
            <w:rPr>
              <w:rFonts w:ascii="Calibri" w:eastAsia="Calibri" w:hAnsi="Calibri" w:cs="Arial"/>
              <w:sz w:val="16"/>
              <w:szCs w:val="16"/>
              <w:lang w:eastAsia="es-ES"/>
            </w:rPr>
          </w:pPr>
          <w:r w:rsidRPr="00F20EB6">
            <w:rPr>
              <w:rFonts w:ascii="Calibri" w:eastAsia="Calibri" w:hAnsi="Calibri" w:cs="Arial"/>
              <w:sz w:val="16"/>
              <w:szCs w:val="16"/>
              <w:lang w:eastAsia="es-ES"/>
            </w:rPr>
            <w:t>Ramírez de Arellano, 19, 4ª planta</w:t>
          </w:r>
        </w:p>
        <w:p w14:paraId="06C993CF" w14:textId="77777777" w:rsidR="00E81FD6" w:rsidRPr="00F20EB6" w:rsidRDefault="00E81FD6" w:rsidP="00E81FD6">
          <w:pPr>
            <w:tabs>
              <w:tab w:val="center" w:pos="4252"/>
              <w:tab w:val="right" w:pos="8504"/>
            </w:tabs>
            <w:spacing w:after="0" w:line="240" w:lineRule="auto"/>
            <w:rPr>
              <w:rFonts w:ascii="Calibri" w:eastAsia="Calibri" w:hAnsi="Calibri" w:cs="Arial"/>
              <w:sz w:val="16"/>
              <w:szCs w:val="16"/>
              <w:lang w:eastAsia="es-ES"/>
            </w:rPr>
          </w:pPr>
          <w:r w:rsidRPr="00F20EB6">
            <w:rPr>
              <w:rFonts w:ascii="Calibri" w:eastAsia="Calibri" w:hAnsi="Calibri" w:cs="Arial"/>
              <w:sz w:val="16"/>
              <w:szCs w:val="16"/>
              <w:lang w:eastAsia="es-ES"/>
            </w:rPr>
            <w:t>28043 Madrid</w:t>
          </w:r>
        </w:p>
        <w:p w14:paraId="7E382C69" w14:textId="77777777" w:rsidR="00E81FD6" w:rsidRPr="00F20EB6" w:rsidRDefault="00E81FD6" w:rsidP="00E81FD6">
          <w:pPr>
            <w:tabs>
              <w:tab w:val="center" w:pos="4252"/>
              <w:tab w:val="right" w:pos="8504"/>
            </w:tabs>
            <w:spacing w:after="0" w:line="240" w:lineRule="auto"/>
            <w:rPr>
              <w:rFonts w:ascii="Calibri" w:eastAsia="Calibri" w:hAnsi="Calibri" w:cs="Arial"/>
              <w:b/>
              <w:color w:val="FF0000"/>
              <w:sz w:val="20"/>
              <w:lang w:eastAsia="es-ES"/>
            </w:rPr>
          </w:pPr>
          <w:r w:rsidRPr="00F20EB6">
            <w:rPr>
              <w:rFonts w:ascii="Calibri" w:eastAsia="Calibri" w:hAnsi="Calibri" w:cs="Arial"/>
              <w:sz w:val="16"/>
              <w:szCs w:val="16"/>
              <w:lang w:eastAsia="es-ES"/>
            </w:rPr>
            <w:t>Teléf. 91 540 92 03</w:t>
          </w:r>
        </w:p>
        <w:p w14:paraId="4C0CAB89" w14:textId="77777777" w:rsidR="00E81FD6" w:rsidRPr="00F20EB6" w:rsidRDefault="00E81FD6" w:rsidP="00E81FD6">
          <w:pPr>
            <w:tabs>
              <w:tab w:val="center" w:pos="4252"/>
              <w:tab w:val="right" w:pos="8504"/>
            </w:tabs>
            <w:spacing w:after="0" w:line="240" w:lineRule="auto"/>
            <w:rPr>
              <w:rFonts w:ascii="Calibri" w:eastAsia="Calibri" w:hAnsi="Calibri" w:cs="Arial"/>
              <w:sz w:val="16"/>
              <w:szCs w:val="16"/>
              <w:lang w:eastAsia="es-ES"/>
            </w:rPr>
          </w:pPr>
          <w:r w:rsidRPr="00F20EB6">
            <w:rPr>
              <w:rFonts w:ascii="Calibri" w:eastAsia="Calibri" w:hAnsi="Calibri" w:cs="Arial"/>
              <w:b/>
              <w:color w:val="FF0000"/>
              <w:sz w:val="20"/>
              <w:lang w:eastAsia="es-ES"/>
            </w:rPr>
            <w:t>www.fe.ccoo.es</w:t>
          </w:r>
        </w:p>
      </w:tc>
      <w:tc>
        <w:tcPr>
          <w:tcW w:w="7184" w:type="dxa"/>
          <w:shd w:val="clear" w:color="auto" w:fill="auto"/>
          <w:vAlign w:val="bottom"/>
        </w:tcPr>
        <w:p w14:paraId="1D1D761F" w14:textId="77777777" w:rsidR="00E81FD6" w:rsidRPr="00F20EB6" w:rsidRDefault="00E81FD6" w:rsidP="00E81FD6">
          <w:pPr>
            <w:tabs>
              <w:tab w:val="center" w:pos="4252"/>
              <w:tab w:val="right" w:pos="8504"/>
            </w:tabs>
            <w:spacing w:after="170" w:line="240" w:lineRule="auto"/>
            <w:jc w:val="right"/>
            <w:rPr>
              <w:rFonts w:ascii="Calibri" w:eastAsia="Calibri" w:hAnsi="Calibri" w:cs="Calibri"/>
              <w:lang w:eastAsia="es-ES"/>
            </w:rPr>
          </w:pPr>
          <w:r w:rsidRPr="00F20EB6">
            <w:rPr>
              <w:rFonts w:ascii="Calibri" w:eastAsia="Calibri" w:hAnsi="Calibri" w:cs="Arial"/>
              <w:sz w:val="16"/>
              <w:szCs w:val="16"/>
              <w:lang w:eastAsia="es-ES"/>
            </w:rPr>
            <w:t>Afiliada a la Internacional de la Educación (IE) y Al Comité Sindical Europeo de la Educación (CSEE)</w:t>
          </w:r>
        </w:p>
      </w:tc>
    </w:tr>
  </w:tbl>
  <w:p w14:paraId="7712C242" w14:textId="77777777" w:rsidR="00E81FD6" w:rsidRDefault="00E81FD6" w:rsidP="00E81FD6">
    <w:pPr>
      <w:pStyle w:val="Piedepgina"/>
      <w:tabs>
        <w:tab w:val="clear" w:pos="4252"/>
        <w:tab w:val="clear" w:pos="8504"/>
        <w:tab w:val="left" w:pos="2310"/>
      </w:tabs>
    </w:pPr>
  </w:p>
  <w:p w14:paraId="726DFC99" w14:textId="77777777" w:rsidR="00E81FD6" w:rsidRDefault="00E81F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CFE3" w14:textId="77777777" w:rsidR="007D136D" w:rsidRDefault="007D136D" w:rsidP="000931C3">
      <w:pPr>
        <w:spacing w:after="0" w:line="240" w:lineRule="auto"/>
      </w:pPr>
      <w:r>
        <w:separator/>
      </w:r>
    </w:p>
  </w:footnote>
  <w:footnote w:type="continuationSeparator" w:id="0">
    <w:p w14:paraId="1357F9BB" w14:textId="77777777" w:rsidR="007D136D" w:rsidRDefault="007D136D" w:rsidP="00093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000" w:type="pct"/>
      <w:jc w:val="center"/>
      <w:tblLook w:val="04A0" w:firstRow="1" w:lastRow="0" w:firstColumn="1" w:lastColumn="0" w:noHBand="0" w:noVBand="1"/>
    </w:tblPr>
    <w:tblGrid>
      <w:gridCol w:w="5153"/>
      <w:gridCol w:w="5052"/>
    </w:tblGrid>
    <w:tr w:rsidR="000931C3" w:rsidRPr="004C3A78" w14:paraId="312BCF66" w14:textId="77777777" w:rsidTr="004440D9">
      <w:trPr>
        <w:jc w:val="center"/>
      </w:trPr>
      <w:tc>
        <w:tcPr>
          <w:tcW w:w="5153" w:type="dxa"/>
          <w:tcBorders>
            <w:bottom w:val="single" w:sz="4" w:space="0" w:color="7F7F7F"/>
          </w:tcBorders>
        </w:tcPr>
        <w:p w14:paraId="294214F8" w14:textId="77777777" w:rsidR="000931C3" w:rsidRDefault="000931C3" w:rsidP="000931C3">
          <w:pPr>
            <w:pStyle w:val="Encabezado"/>
          </w:pPr>
          <w:r>
            <w:rPr>
              <w:noProof/>
              <w:lang w:eastAsia="es-ES"/>
            </w:rPr>
            <w:drawing>
              <wp:inline distT="0" distB="0" distL="0" distR="0" wp14:anchorId="37674B61" wp14:editId="10C3AAB2">
                <wp:extent cx="1028700" cy="368300"/>
                <wp:effectExtent l="0" t="0" r="0" b="0"/>
                <wp:docPr id="2" name="Imagen 2" descr="ccoonuev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coonuev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68300"/>
                        </a:xfrm>
                        <a:prstGeom prst="rect">
                          <a:avLst/>
                        </a:prstGeom>
                        <a:noFill/>
                        <a:ln>
                          <a:noFill/>
                        </a:ln>
                      </pic:spPr>
                    </pic:pic>
                  </a:graphicData>
                </a:graphic>
              </wp:inline>
            </w:drawing>
          </w:r>
        </w:p>
        <w:p w14:paraId="672B2F81" w14:textId="77777777" w:rsidR="000931C3" w:rsidRDefault="000931C3" w:rsidP="000931C3">
          <w:pPr>
            <w:pStyle w:val="Encabezado"/>
            <w:rPr>
              <w:rFonts w:ascii="Arial" w:hAnsi="Arial" w:cs="Arial"/>
              <w:b/>
              <w:sz w:val="32"/>
              <w:szCs w:val="32"/>
            </w:rPr>
          </w:pPr>
          <w:r>
            <w:rPr>
              <w:rFonts w:ascii="Arial" w:hAnsi="Arial" w:cs="Arial"/>
              <w:b/>
              <w:sz w:val="32"/>
              <w:szCs w:val="32"/>
            </w:rPr>
            <w:t>enseñanza</w:t>
          </w:r>
        </w:p>
      </w:tc>
      <w:tc>
        <w:tcPr>
          <w:tcW w:w="5052" w:type="dxa"/>
          <w:tcBorders>
            <w:bottom w:val="single" w:sz="4" w:space="0" w:color="7F7F7F"/>
          </w:tcBorders>
        </w:tcPr>
        <w:p w14:paraId="7ECA57A7" w14:textId="77777777" w:rsidR="000931C3" w:rsidRDefault="000931C3" w:rsidP="000931C3">
          <w:pPr>
            <w:pStyle w:val="Encabezado"/>
            <w:jc w:val="right"/>
            <w:rPr>
              <w:rFonts w:ascii="Arial" w:hAnsi="Arial" w:cs="Arial"/>
              <w:b/>
            </w:rPr>
          </w:pPr>
          <w:r>
            <w:rPr>
              <w:rFonts w:ascii="Arial" w:hAnsi="Arial" w:cs="Arial"/>
              <w:b/>
            </w:rPr>
            <w:t>federación de enseñanza</w:t>
          </w:r>
        </w:p>
        <w:p w14:paraId="3391A22C" w14:textId="77777777" w:rsidR="000931C3" w:rsidRDefault="000931C3" w:rsidP="000931C3">
          <w:pPr>
            <w:pStyle w:val="Encabezado"/>
            <w:jc w:val="right"/>
            <w:rPr>
              <w:rFonts w:ascii="Arial" w:hAnsi="Arial" w:cs="Arial"/>
              <w:b/>
            </w:rPr>
          </w:pPr>
          <w:r>
            <w:rPr>
              <w:rFonts w:ascii="Arial" w:hAnsi="Arial" w:cs="Arial"/>
              <w:b/>
            </w:rPr>
            <w:t>de comisiones obreras</w:t>
          </w:r>
        </w:p>
        <w:p w14:paraId="7507393D" w14:textId="77777777" w:rsidR="000931C3" w:rsidRPr="004C3A78" w:rsidRDefault="000931C3" w:rsidP="000931C3">
          <w:pPr>
            <w:pStyle w:val="Encabezado"/>
            <w:jc w:val="right"/>
            <w:rPr>
              <w:rFonts w:ascii="Arial" w:hAnsi="Arial" w:cs="Arial"/>
              <w:b/>
              <w:color w:val="808080"/>
            </w:rPr>
          </w:pPr>
          <w:r>
            <w:rPr>
              <w:rFonts w:ascii="Arial" w:hAnsi="Arial" w:cs="Arial"/>
              <w:b/>
              <w:color w:val="808080"/>
            </w:rPr>
            <w:t>secretaría de universidad e investigación</w:t>
          </w:r>
        </w:p>
      </w:tc>
    </w:tr>
  </w:tbl>
  <w:p w14:paraId="5509D8A4" w14:textId="05D162B6" w:rsidR="000931C3" w:rsidRPr="000931C3" w:rsidRDefault="000931C3" w:rsidP="00884C50">
    <w:pPr>
      <w:pStyle w:val="Encabezado"/>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F2E3B"/>
    <w:multiLevelType w:val="multilevel"/>
    <w:tmpl w:val="B9126A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A0F4B"/>
    <w:multiLevelType w:val="multilevel"/>
    <w:tmpl w:val="B4EA1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FB6F68"/>
    <w:multiLevelType w:val="hybridMultilevel"/>
    <w:tmpl w:val="61C4F250"/>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4B4A0ED6"/>
    <w:multiLevelType w:val="multilevel"/>
    <w:tmpl w:val="C8EC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64048D"/>
    <w:multiLevelType w:val="hybridMultilevel"/>
    <w:tmpl w:val="E04208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51"/>
    <w:rsid w:val="00032414"/>
    <w:rsid w:val="000931C3"/>
    <w:rsid w:val="001C6EC4"/>
    <w:rsid w:val="001D4AF1"/>
    <w:rsid w:val="002657C5"/>
    <w:rsid w:val="00273FF4"/>
    <w:rsid w:val="002F0709"/>
    <w:rsid w:val="002F3BDA"/>
    <w:rsid w:val="004440D9"/>
    <w:rsid w:val="005F23C4"/>
    <w:rsid w:val="00637BA8"/>
    <w:rsid w:val="00656028"/>
    <w:rsid w:val="00680D68"/>
    <w:rsid w:val="006A5799"/>
    <w:rsid w:val="006C4AAC"/>
    <w:rsid w:val="00776042"/>
    <w:rsid w:val="007D1044"/>
    <w:rsid w:val="007D136D"/>
    <w:rsid w:val="00831820"/>
    <w:rsid w:val="00884C50"/>
    <w:rsid w:val="008E782C"/>
    <w:rsid w:val="00A07C10"/>
    <w:rsid w:val="00A372FD"/>
    <w:rsid w:val="00A62A79"/>
    <w:rsid w:val="00A81D45"/>
    <w:rsid w:val="00AE054B"/>
    <w:rsid w:val="00B843C8"/>
    <w:rsid w:val="00BD0E2F"/>
    <w:rsid w:val="00E551D8"/>
    <w:rsid w:val="00E81FD6"/>
    <w:rsid w:val="00ED384C"/>
    <w:rsid w:val="00F73279"/>
    <w:rsid w:val="00FB2ADF"/>
    <w:rsid w:val="00FD34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272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3451"/>
    <w:pPr>
      <w:ind w:left="720"/>
      <w:contextualSpacing/>
    </w:pPr>
  </w:style>
  <w:style w:type="paragraph" w:styleId="Encabezado">
    <w:name w:val="header"/>
    <w:basedOn w:val="Normal"/>
    <w:link w:val="EncabezadoCar"/>
    <w:uiPriority w:val="99"/>
    <w:unhideWhenUsed/>
    <w:rsid w:val="000931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31C3"/>
  </w:style>
  <w:style w:type="paragraph" w:styleId="Piedepgina">
    <w:name w:val="footer"/>
    <w:basedOn w:val="Normal"/>
    <w:link w:val="PiedepginaCar"/>
    <w:uiPriority w:val="99"/>
    <w:unhideWhenUsed/>
    <w:rsid w:val="000931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3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8774">
      <w:bodyDiv w:val="1"/>
      <w:marLeft w:val="0"/>
      <w:marRight w:val="0"/>
      <w:marTop w:val="0"/>
      <w:marBottom w:val="0"/>
      <w:divBdr>
        <w:top w:val="none" w:sz="0" w:space="0" w:color="auto"/>
        <w:left w:val="none" w:sz="0" w:space="0" w:color="auto"/>
        <w:bottom w:val="none" w:sz="0" w:space="0" w:color="auto"/>
        <w:right w:val="none" w:sz="0" w:space="0" w:color="auto"/>
      </w:divBdr>
    </w:div>
    <w:div w:id="755908301">
      <w:bodyDiv w:val="1"/>
      <w:marLeft w:val="0"/>
      <w:marRight w:val="0"/>
      <w:marTop w:val="0"/>
      <w:marBottom w:val="0"/>
      <w:divBdr>
        <w:top w:val="none" w:sz="0" w:space="0" w:color="auto"/>
        <w:left w:val="none" w:sz="0" w:space="0" w:color="auto"/>
        <w:bottom w:val="none" w:sz="0" w:space="0" w:color="auto"/>
        <w:right w:val="none" w:sz="0" w:space="0" w:color="auto"/>
      </w:divBdr>
    </w:div>
    <w:div w:id="200515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5346</Characters>
  <Application>Microsoft Office Word</Application>
  <DocSecurity>0</DocSecurity>
  <Lines>83</Lines>
  <Paragraphs>26</Paragraphs>
  <ScaleCrop>false</ScaleCrop>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2021-10-20T06:07:00Z</dcterms:created>
  <dcterms:modified xsi:type="dcterms:W3CDTF">2021-10-20T06:07:00Z</dcterms:modified>
</cp:coreProperties>
</file>