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B7B28" w14:textId="77777777" w:rsidR="00EC5A11" w:rsidRPr="00A02BF0" w:rsidRDefault="00EC5A11" w:rsidP="004A7306">
      <w:pPr>
        <w:rPr>
          <w:rFonts w:ascii="Arial" w:hAnsi="Arial" w:cs="Arial"/>
          <w:bCs/>
          <w:color w:val="000000" w:themeColor="text1"/>
          <w:sz w:val="22"/>
          <w:szCs w:val="22"/>
        </w:rPr>
      </w:pPr>
      <w:bookmarkStart w:id="0" w:name="_GoBack"/>
      <w:bookmarkEnd w:id="0"/>
    </w:p>
    <w:p w14:paraId="28B0A006" w14:textId="77777777" w:rsidR="00596E2B" w:rsidRPr="00A02BF0" w:rsidRDefault="00596E2B" w:rsidP="00596E2B">
      <w:pPr>
        <w:spacing w:before="240" w:after="240"/>
        <w:jc w:val="center"/>
        <w:rPr>
          <w:rFonts w:ascii="Arial" w:hAnsi="Arial" w:cs="Arial"/>
          <w:b/>
          <w:color w:val="000000" w:themeColor="text1"/>
          <w:sz w:val="40"/>
          <w:szCs w:val="40"/>
        </w:rPr>
      </w:pPr>
      <w:r w:rsidRPr="00A02BF0">
        <w:rPr>
          <w:rFonts w:ascii="Arial" w:hAnsi="Arial" w:cs="Arial"/>
          <w:b/>
          <w:color w:val="000000" w:themeColor="text1"/>
          <w:sz w:val="40"/>
          <w:szCs w:val="40"/>
        </w:rPr>
        <w:t>CCOO</w:t>
      </w:r>
      <w:r w:rsidR="00967993" w:rsidRPr="00A02BF0">
        <w:rPr>
          <w:rFonts w:ascii="Arial" w:hAnsi="Arial" w:cs="Arial"/>
          <w:b/>
          <w:color w:val="000000" w:themeColor="text1"/>
          <w:sz w:val="40"/>
          <w:szCs w:val="40"/>
        </w:rPr>
        <w:t xml:space="preserve"> </w:t>
      </w:r>
      <w:r w:rsidRPr="00A02BF0">
        <w:rPr>
          <w:rFonts w:ascii="Arial" w:hAnsi="Arial" w:cs="Arial"/>
          <w:b/>
          <w:color w:val="000000" w:themeColor="text1"/>
          <w:sz w:val="40"/>
          <w:szCs w:val="40"/>
        </w:rPr>
        <w:t>INFORMA</w:t>
      </w:r>
    </w:p>
    <w:p w14:paraId="1AF7CEA3" w14:textId="5950418A" w:rsidR="00D453BF" w:rsidRPr="00321C0E" w:rsidRDefault="00D453BF" w:rsidP="00321C0E">
      <w:pPr>
        <w:spacing w:before="240" w:after="240"/>
        <w:jc w:val="center"/>
        <w:rPr>
          <w:rFonts w:ascii="Arial" w:eastAsia="Times New Roman" w:hAnsi="Arial" w:cs="Arial"/>
          <w:b/>
          <w:bCs/>
          <w:color w:val="000000" w:themeColor="text1"/>
          <w:sz w:val="32"/>
          <w:szCs w:val="32"/>
          <w:lang w:eastAsia="es-ES"/>
        </w:rPr>
      </w:pPr>
      <w:r w:rsidRPr="00321C0E">
        <w:rPr>
          <w:rFonts w:ascii="Arial" w:eastAsia="Times New Roman" w:hAnsi="Arial" w:cs="Arial"/>
          <w:b/>
          <w:bCs/>
          <w:color w:val="000000" w:themeColor="text1"/>
          <w:sz w:val="32"/>
          <w:szCs w:val="32"/>
          <w:lang w:eastAsia="es-ES"/>
        </w:rPr>
        <w:t>El Mini</w:t>
      </w:r>
      <w:r w:rsidR="00967993" w:rsidRPr="00321C0E">
        <w:rPr>
          <w:rFonts w:ascii="Arial" w:eastAsia="Times New Roman" w:hAnsi="Arial" w:cs="Arial"/>
          <w:b/>
          <w:bCs/>
          <w:color w:val="000000" w:themeColor="text1"/>
          <w:sz w:val="32"/>
          <w:szCs w:val="32"/>
          <w:lang w:eastAsia="es-ES"/>
        </w:rPr>
        <w:t xml:space="preserve">sterio de Universidades propone </w:t>
      </w:r>
      <w:r w:rsidRPr="00321C0E">
        <w:rPr>
          <w:rFonts w:ascii="Arial" w:eastAsia="Times New Roman" w:hAnsi="Arial" w:cs="Arial"/>
          <w:b/>
          <w:bCs/>
          <w:color w:val="000000" w:themeColor="text1"/>
          <w:sz w:val="32"/>
          <w:szCs w:val="32"/>
          <w:lang w:eastAsia="es-ES"/>
        </w:rPr>
        <w:t xml:space="preserve">un RD de </w:t>
      </w:r>
      <w:r w:rsidR="00973196" w:rsidRPr="00321C0E">
        <w:rPr>
          <w:rFonts w:ascii="Arial" w:eastAsia="Times New Roman" w:hAnsi="Arial" w:cs="Arial"/>
          <w:b/>
          <w:bCs/>
          <w:color w:val="000000" w:themeColor="text1"/>
          <w:sz w:val="32"/>
          <w:szCs w:val="32"/>
          <w:lang w:eastAsia="es-ES"/>
        </w:rPr>
        <w:t>C</w:t>
      </w:r>
      <w:r w:rsidRPr="00321C0E">
        <w:rPr>
          <w:rFonts w:ascii="Arial" w:eastAsia="Times New Roman" w:hAnsi="Arial" w:cs="Arial"/>
          <w:b/>
          <w:bCs/>
          <w:color w:val="000000" w:themeColor="text1"/>
          <w:sz w:val="32"/>
          <w:szCs w:val="32"/>
          <w:lang w:eastAsia="es-ES"/>
        </w:rPr>
        <w:t xml:space="preserve">reación de </w:t>
      </w:r>
      <w:r w:rsidR="00973196" w:rsidRPr="00321C0E">
        <w:rPr>
          <w:rFonts w:ascii="Arial" w:eastAsia="Times New Roman" w:hAnsi="Arial" w:cs="Arial"/>
          <w:b/>
          <w:bCs/>
          <w:color w:val="000000" w:themeColor="text1"/>
          <w:sz w:val="32"/>
          <w:szCs w:val="32"/>
          <w:lang w:eastAsia="es-ES"/>
        </w:rPr>
        <w:t>U</w:t>
      </w:r>
      <w:r w:rsidRPr="00321C0E">
        <w:rPr>
          <w:rFonts w:ascii="Arial" w:eastAsia="Times New Roman" w:hAnsi="Arial" w:cs="Arial"/>
          <w:b/>
          <w:bCs/>
          <w:color w:val="000000" w:themeColor="text1"/>
          <w:sz w:val="32"/>
          <w:szCs w:val="32"/>
          <w:lang w:eastAsia="es-ES"/>
        </w:rPr>
        <w:t>niversidades que no limita la proliferación de universidades privadas y fomenta la docencia “bimodal” y a distancia (virtual)</w:t>
      </w:r>
      <w:r w:rsidR="00967993" w:rsidRPr="00321C0E">
        <w:rPr>
          <w:rFonts w:ascii="Arial" w:eastAsia="Times New Roman" w:hAnsi="Arial" w:cs="Arial"/>
          <w:b/>
          <w:bCs/>
          <w:color w:val="000000" w:themeColor="text1"/>
          <w:sz w:val="32"/>
          <w:szCs w:val="32"/>
          <w:lang w:eastAsia="es-ES"/>
        </w:rPr>
        <w:t>, mientras mantiene la tasa de reposición, el decreto Wert y los recortes de financiación de las universidades públicas</w:t>
      </w:r>
    </w:p>
    <w:p w14:paraId="4FC22B2A" w14:textId="24AE1B4F" w:rsidR="00596E2B" w:rsidRPr="0025291B" w:rsidRDefault="00596E2B" w:rsidP="0025291B">
      <w:pPr>
        <w:spacing w:before="240" w:after="240"/>
        <w:jc w:val="center"/>
        <w:rPr>
          <w:rFonts w:ascii="Arial" w:hAnsi="Arial" w:cs="Arial"/>
          <w:b/>
          <w:color w:val="000000" w:themeColor="text1"/>
          <w:szCs w:val="24"/>
        </w:rPr>
      </w:pPr>
      <w:r w:rsidRPr="00A02BF0">
        <w:rPr>
          <w:rFonts w:ascii="Arial" w:hAnsi="Arial" w:cs="Arial"/>
          <w:b/>
          <w:color w:val="000000" w:themeColor="text1"/>
          <w:szCs w:val="24"/>
        </w:rPr>
        <w:t>1</w:t>
      </w:r>
      <w:r w:rsidR="00D453BF" w:rsidRPr="00A02BF0">
        <w:rPr>
          <w:rFonts w:ascii="Arial" w:hAnsi="Arial" w:cs="Arial"/>
          <w:b/>
          <w:color w:val="000000" w:themeColor="text1"/>
          <w:szCs w:val="24"/>
        </w:rPr>
        <w:t>6</w:t>
      </w:r>
      <w:r w:rsidRPr="00A02BF0">
        <w:rPr>
          <w:rFonts w:ascii="Arial" w:hAnsi="Arial" w:cs="Arial"/>
          <w:b/>
          <w:color w:val="000000" w:themeColor="text1"/>
          <w:szCs w:val="24"/>
        </w:rPr>
        <w:t xml:space="preserve"> de </w:t>
      </w:r>
      <w:r w:rsidR="00D453BF" w:rsidRPr="00A02BF0">
        <w:rPr>
          <w:rFonts w:ascii="Arial" w:hAnsi="Arial" w:cs="Arial"/>
          <w:b/>
          <w:color w:val="000000" w:themeColor="text1"/>
          <w:szCs w:val="24"/>
        </w:rPr>
        <w:t>diciembre</w:t>
      </w:r>
      <w:r w:rsidRPr="00A02BF0">
        <w:rPr>
          <w:rFonts w:ascii="Arial" w:hAnsi="Arial" w:cs="Arial"/>
          <w:b/>
          <w:color w:val="000000" w:themeColor="text1"/>
          <w:szCs w:val="24"/>
        </w:rPr>
        <w:t xml:space="preserve"> de 2020</w:t>
      </w:r>
    </w:p>
    <w:p w14:paraId="2C7F72BD" w14:textId="77777777" w:rsidR="00321C0E" w:rsidRDefault="00321C0E" w:rsidP="00596E2B">
      <w:pPr>
        <w:spacing w:before="240" w:after="240"/>
        <w:jc w:val="both"/>
        <w:rPr>
          <w:rFonts w:ascii="Arial" w:hAnsi="Arial" w:cs="Arial"/>
          <w:color w:val="000000" w:themeColor="text1"/>
          <w:szCs w:val="24"/>
        </w:rPr>
      </w:pPr>
    </w:p>
    <w:p w14:paraId="572E4230" w14:textId="77777777" w:rsidR="0025291B" w:rsidRPr="00A02BF0" w:rsidRDefault="0025291B" w:rsidP="00596E2B">
      <w:pPr>
        <w:spacing w:before="240" w:after="240"/>
        <w:jc w:val="both"/>
        <w:rPr>
          <w:rFonts w:ascii="Arial" w:hAnsi="Arial" w:cs="Arial"/>
          <w:color w:val="000000" w:themeColor="text1"/>
          <w:szCs w:val="24"/>
        </w:rPr>
      </w:pPr>
    </w:p>
    <w:p w14:paraId="66FED4A7" w14:textId="73C47DE6" w:rsidR="00D453BF" w:rsidRPr="00A02BF0" w:rsidRDefault="00D453BF" w:rsidP="00D453BF">
      <w:pPr>
        <w:ind w:right="-483"/>
        <w:jc w:val="both"/>
        <w:rPr>
          <w:rFonts w:ascii="Arial" w:eastAsia="Times New Roman" w:hAnsi="Arial" w:cs="Arial"/>
          <w:color w:val="000000" w:themeColor="text1"/>
          <w:sz w:val="22"/>
          <w:szCs w:val="22"/>
          <w:lang w:eastAsia="es-ES"/>
        </w:rPr>
      </w:pPr>
      <w:r w:rsidRPr="00A02BF0">
        <w:rPr>
          <w:rFonts w:ascii="Arial" w:eastAsia="Times New Roman" w:hAnsi="Arial" w:cs="Arial"/>
          <w:color w:val="000000" w:themeColor="text1"/>
          <w:sz w:val="22"/>
          <w:szCs w:val="22"/>
          <w:lang w:eastAsia="es-ES"/>
        </w:rPr>
        <w:t xml:space="preserve">El proyecto de RD de “creación, reconocimiento, autorización y acreditación de universidades </w:t>
      </w:r>
      <w:proofErr w:type="gramStart"/>
      <w:r w:rsidRPr="00A02BF0">
        <w:rPr>
          <w:rFonts w:ascii="Arial" w:eastAsia="Times New Roman" w:hAnsi="Arial" w:cs="Arial"/>
          <w:color w:val="000000" w:themeColor="text1"/>
          <w:sz w:val="22"/>
          <w:szCs w:val="22"/>
          <w:lang w:eastAsia="es-ES"/>
        </w:rPr>
        <w:t>y</w:t>
      </w:r>
      <w:proofErr w:type="gramEnd"/>
      <w:r w:rsidRPr="00A02BF0">
        <w:rPr>
          <w:rFonts w:ascii="Arial" w:eastAsia="Times New Roman" w:hAnsi="Arial" w:cs="Arial"/>
          <w:color w:val="000000" w:themeColor="text1"/>
          <w:sz w:val="22"/>
          <w:szCs w:val="22"/>
          <w:lang w:eastAsia="es-ES"/>
        </w:rPr>
        <w:t xml:space="preserve"> centros universitarios” es una nueva ocasión desperdiciada por el Ministerio de Universidades para mejorar el actual RD 420/2015, en el que el gobierno del PP </w:t>
      </w:r>
      <w:r w:rsidR="00973196" w:rsidRPr="00A02BF0">
        <w:rPr>
          <w:rFonts w:ascii="Arial" w:eastAsia="Times New Roman" w:hAnsi="Arial" w:cs="Arial"/>
          <w:color w:val="000000" w:themeColor="text1"/>
          <w:sz w:val="22"/>
          <w:szCs w:val="22"/>
          <w:lang w:eastAsia="es-ES"/>
        </w:rPr>
        <w:t xml:space="preserve">ya </w:t>
      </w:r>
      <w:r w:rsidRPr="00A02BF0">
        <w:rPr>
          <w:rFonts w:ascii="Arial" w:eastAsia="Times New Roman" w:hAnsi="Arial" w:cs="Arial"/>
          <w:color w:val="000000" w:themeColor="text1"/>
          <w:sz w:val="22"/>
          <w:szCs w:val="22"/>
          <w:lang w:eastAsia="es-ES"/>
        </w:rPr>
        <w:t>estableció requisitos demasiado laxos para reconocer como universidades a numerosos centros académicos privados.</w:t>
      </w:r>
    </w:p>
    <w:p w14:paraId="5931082C" w14:textId="77777777" w:rsidR="00D453BF" w:rsidRPr="00A02BF0" w:rsidRDefault="00D453BF" w:rsidP="00D453BF">
      <w:pPr>
        <w:ind w:right="-483"/>
        <w:jc w:val="both"/>
        <w:rPr>
          <w:rFonts w:ascii="Arial" w:eastAsia="Times New Roman" w:hAnsi="Arial" w:cs="Arial"/>
          <w:color w:val="000000" w:themeColor="text1"/>
          <w:sz w:val="22"/>
          <w:szCs w:val="22"/>
          <w:lang w:eastAsia="es-ES"/>
        </w:rPr>
      </w:pPr>
    </w:p>
    <w:p w14:paraId="49136357" w14:textId="14294650" w:rsidR="00D453BF" w:rsidRPr="00A02BF0" w:rsidRDefault="00D453BF" w:rsidP="00D453BF">
      <w:pPr>
        <w:ind w:right="-483"/>
        <w:jc w:val="both"/>
        <w:rPr>
          <w:rFonts w:ascii="Arial" w:eastAsia="Times New Roman" w:hAnsi="Arial" w:cs="Arial"/>
          <w:color w:val="000000" w:themeColor="text1"/>
          <w:sz w:val="22"/>
          <w:szCs w:val="22"/>
          <w:lang w:eastAsia="es-ES"/>
        </w:rPr>
      </w:pPr>
      <w:r w:rsidRPr="00A02BF0">
        <w:rPr>
          <w:rFonts w:ascii="Arial" w:eastAsia="Times New Roman" w:hAnsi="Arial" w:cs="Arial"/>
          <w:color w:val="000000" w:themeColor="text1"/>
          <w:sz w:val="22"/>
          <w:szCs w:val="22"/>
          <w:lang w:eastAsia="es-ES"/>
        </w:rPr>
        <w:t xml:space="preserve">Para CCOO la propuesta carece de una adecuada definición </w:t>
      </w:r>
      <w:r w:rsidRPr="00A02BF0">
        <w:rPr>
          <w:rFonts w:ascii="Arial" w:eastAsia="Times New Roman" w:hAnsi="Arial" w:cs="Arial"/>
          <w:b/>
          <w:bCs/>
          <w:color w:val="000000" w:themeColor="text1"/>
          <w:sz w:val="22"/>
          <w:szCs w:val="22"/>
          <w:lang w:eastAsia="es-ES"/>
        </w:rPr>
        <w:t>de lo que es una universidad</w:t>
      </w:r>
      <w:r w:rsidRPr="00A02BF0">
        <w:rPr>
          <w:rFonts w:ascii="Arial" w:eastAsia="Times New Roman" w:hAnsi="Arial" w:cs="Arial"/>
          <w:color w:val="000000" w:themeColor="text1"/>
          <w:sz w:val="22"/>
          <w:szCs w:val="22"/>
          <w:lang w:eastAsia="es-ES"/>
        </w:rPr>
        <w:t xml:space="preserve"> y de lo que debe ofrecer a la sociedad y tampoco distingue entre “universidades” y “centros universitarios”, manteniendo un modelo continuista que, de hecho, promociona la docencia virtual y “bimodal” y los aspectos cuantificables, tanto en docencia (títulos expedidos) como en investigación (evaluaciones positivas).  Por ejemplo, si las </w:t>
      </w:r>
      <w:r w:rsidR="00973196" w:rsidRPr="00A02BF0">
        <w:rPr>
          <w:rFonts w:ascii="Arial" w:eastAsia="Times New Roman" w:hAnsi="Arial" w:cs="Arial"/>
          <w:color w:val="000000" w:themeColor="text1"/>
          <w:sz w:val="22"/>
          <w:szCs w:val="22"/>
          <w:lang w:eastAsia="es-ES"/>
        </w:rPr>
        <w:t>ratios</w:t>
      </w:r>
      <w:r w:rsidRPr="00A02BF0">
        <w:rPr>
          <w:rFonts w:ascii="Arial" w:eastAsia="Times New Roman" w:hAnsi="Arial" w:cs="Arial"/>
          <w:color w:val="000000" w:themeColor="text1"/>
          <w:sz w:val="22"/>
          <w:szCs w:val="22"/>
          <w:lang w:eastAsia="es-ES"/>
        </w:rPr>
        <w:t xml:space="preserve"> profesores/estudiantes en las universidades presenciales ya resultan claramente insuficientes, en el caso de las universidades “bimodales” y a distancia son sencillamente ridículas. </w:t>
      </w:r>
    </w:p>
    <w:p w14:paraId="07D6D4E7" w14:textId="77777777" w:rsidR="00D453BF" w:rsidRPr="00A02BF0" w:rsidRDefault="00D453BF" w:rsidP="00D453BF">
      <w:pPr>
        <w:ind w:right="-483"/>
        <w:jc w:val="both"/>
        <w:rPr>
          <w:rFonts w:ascii="Arial" w:eastAsia="Times New Roman" w:hAnsi="Arial" w:cs="Arial"/>
          <w:color w:val="000000" w:themeColor="text1"/>
          <w:sz w:val="22"/>
          <w:szCs w:val="22"/>
          <w:lang w:eastAsia="es-ES"/>
        </w:rPr>
      </w:pPr>
    </w:p>
    <w:p w14:paraId="57B262A8" w14:textId="0E7B3552" w:rsidR="00D453BF" w:rsidRPr="00A02BF0" w:rsidRDefault="00D453BF" w:rsidP="00D453BF">
      <w:pPr>
        <w:ind w:right="-483"/>
        <w:jc w:val="both"/>
        <w:rPr>
          <w:rFonts w:ascii="Arial" w:eastAsia="Times New Roman" w:hAnsi="Arial" w:cs="Arial"/>
          <w:color w:val="000000" w:themeColor="text1"/>
          <w:sz w:val="22"/>
          <w:szCs w:val="22"/>
          <w:lang w:eastAsia="es-ES"/>
        </w:rPr>
      </w:pPr>
      <w:r w:rsidRPr="00A02BF0">
        <w:rPr>
          <w:rFonts w:ascii="Arial" w:eastAsia="Times New Roman" w:hAnsi="Arial" w:cs="Arial"/>
          <w:color w:val="000000" w:themeColor="text1"/>
          <w:sz w:val="22"/>
          <w:szCs w:val="22"/>
          <w:lang w:eastAsia="es-ES"/>
        </w:rPr>
        <w:t>El modelo “bimodal” no puede implementarse sin la suficiente financiación, lo que es incompatible con la reducción de los presupuestos de las universidades públicas en los últimos años. No se puede aprovechar el esfuerzo del personal para cubrir la docencia de forma bimodal en una situación tan excepcional como la de la pandemia para implementar ese modelo en el futuro con el objetivo de reducir costes</w:t>
      </w:r>
      <w:r w:rsidR="00973196" w:rsidRPr="00A02BF0">
        <w:rPr>
          <w:rFonts w:ascii="Arial" w:eastAsia="Times New Roman" w:hAnsi="Arial" w:cs="Arial"/>
          <w:color w:val="000000" w:themeColor="text1"/>
          <w:sz w:val="22"/>
          <w:szCs w:val="22"/>
          <w:lang w:eastAsia="es-ES"/>
        </w:rPr>
        <w:t>.</w:t>
      </w:r>
    </w:p>
    <w:p w14:paraId="717F9E78" w14:textId="77777777" w:rsidR="00D453BF" w:rsidRPr="00A02BF0" w:rsidRDefault="00D453BF" w:rsidP="00D453BF">
      <w:pPr>
        <w:ind w:right="-483"/>
        <w:jc w:val="both"/>
        <w:rPr>
          <w:rFonts w:ascii="Arial" w:eastAsia="Times New Roman" w:hAnsi="Arial" w:cs="Arial"/>
          <w:color w:val="000000" w:themeColor="text1"/>
          <w:sz w:val="22"/>
          <w:szCs w:val="22"/>
          <w:lang w:eastAsia="es-ES"/>
        </w:rPr>
      </w:pPr>
    </w:p>
    <w:p w14:paraId="47EF60D2" w14:textId="77777777" w:rsidR="00D453BF" w:rsidRPr="00A02BF0" w:rsidRDefault="00D453BF" w:rsidP="00D453BF">
      <w:pPr>
        <w:ind w:right="-483"/>
        <w:jc w:val="both"/>
        <w:rPr>
          <w:rFonts w:ascii="Arial" w:eastAsia="Times New Roman" w:hAnsi="Arial" w:cs="Arial"/>
          <w:color w:val="000000" w:themeColor="text1"/>
          <w:sz w:val="22"/>
          <w:szCs w:val="22"/>
          <w:lang w:eastAsia="es-ES"/>
        </w:rPr>
      </w:pPr>
      <w:r w:rsidRPr="00A02BF0">
        <w:rPr>
          <w:rFonts w:ascii="Arial" w:eastAsia="Times New Roman" w:hAnsi="Arial" w:cs="Arial"/>
          <w:color w:val="000000" w:themeColor="text1"/>
          <w:sz w:val="22"/>
          <w:szCs w:val="22"/>
          <w:lang w:eastAsia="es-ES"/>
        </w:rPr>
        <w:t>Por otro lado, el principal riesgo de la enseñanza a distancia (virtual) es que deja fuera a enseñanzas eminentemente prácticas, así como no favorece la incorporación de los estudiantes a tareas de investigación o de campo, lo cual desfigura por completo la esencia de lo que debe hacer una universidad.</w:t>
      </w:r>
    </w:p>
    <w:p w14:paraId="4562429D" w14:textId="77777777" w:rsidR="00D453BF" w:rsidRPr="00A02BF0" w:rsidRDefault="00D453BF" w:rsidP="00D453BF">
      <w:pPr>
        <w:ind w:right="-483"/>
        <w:jc w:val="both"/>
        <w:rPr>
          <w:rFonts w:ascii="Arial" w:eastAsia="Times New Roman" w:hAnsi="Arial" w:cs="Arial"/>
          <w:color w:val="000000" w:themeColor="text1"/>
          <w:sz w:val="22"/>
          <w:szCs w:val="22"/>
          <w:lang w:eastAsia="es-ES"/>
        </w:rPr>
      </w:pPr>
    </w:p>
    <w:p w14:paraId="65A25135" w14:textId="7D3D28C1" w:rsidR="00D453BF" w:rsidRPr="00A02BF0" w:rsidRDefault="00D453BF" w:rsidP="00D453BF">
      <w:pPr>
        <w:ind w:right="-483"/>
        <w:jc w:val="both"/>
        <w:rPr>
          <w:rFonts w:ascii="Arial" w:eastAsia="Times New Roman" w:hAnsi="Arial" w:cs="Arial"/>
          <w:color w:val="000000" w:themeColor="text1"/>
          <w:sz w:val="22"/>
          <w:szCs w:val="22"/>
          <w:lang w:eastAsia="es-ES"/>
        </w:rPr>
      </w:pPr>
      <w:r w:rsidRPr="00A02BF0">
        <w:rPr>
          <w:rFonts w:ascii="Arial" w:eastAsia="Times New Roman" w:hAnsi="Arial" w:cs="Arial"/>
          <w:color w:val="000000" w:themeColor="text1"/>
          <w:sz w:val="22"/>
          <w:szCs w:val="22"/>
          <w:lang w:eastAsia="es-ES"/>
        </w:rPr>
        <w:t>En definitiva, el proyecto de RD pretende endurecer ligeramente los criterios de la normativa actual (cosa no muy difícil, dadas las escasas exigencias de</w:t>
      </w:r>
      <w:r w:rsidR="00973196" w:rsidRPr="00A02BF0">
        <w:rPr>
          <w:rFonts w:ascii="Arial" w:eastAsia="Times New Roman" w:hAnsi="Arial" w:cs="Arial"/>
          <w:color w:val="000000" w:themeColor="text1"/>
          <w:sz w:val="22"/>
          <w:szCs w:val="22"/>
          <w:lang w:eastAsia="es-ES"/>
        </w:rPr>
        <w:t>l anterior</w:t>
      </w:r>
      <w:r w:rsidRPr="00A02BF0">
        <w:rPr>
          <w:rFonts w:ascii="Arial" w:eastAsia="Times New Roman" w:hAnsi="Arial" w:cs="Arial"/>
          <w:color w:val="000000" w:themeColor="text1"/>
          <w:sz w:val="22"/>
          <w:szCs w:val="22"/>
          <w:lang w:eastAsia="es-ES"/>
        </w:rPr>
        <w:t xml:space="preserve"> RD 420/2015) pero no </w:t>
      </w:r>
      <w:r w:rsidRPr="00A02BF0">
        <w:rPr>
          <w:rFonts w:ascii="Arial" w:eastAsia="Times New Roman" w:hAnsi="Arial" w:cs="Arial"/>
          <w:color w:val="000000" w:themeColor="text1"/>
          <w:sz w:val="22"/>
          <w:szCs w:val="22"/>
          <w:lang w:eastAsia="es-ES"/>
        </w:rPr>
        <w:lastRenderedPageBreak/>
        <w:t xml:space="preserve">resuelve el problema de la proliferación descontrolada de universidades privadas </w:t>
      </w:r>
      <w:r w:rsidR="00973196" w:rsidRPr="00A02BF0">
        <w:rPr>
          <w:rFonts w:ascii="Arial" w:eastAsia="Times New Roman" w:hAnsi="Arial" w:cs="Arial"/>
          <w:color w:val="000000" w:themeColor="text1"/>
          <w:sz w:val="22"/>
          <w:szCs w:val="22"/>
          <w:lang w:eastAsia="es-ES"/>
        </w:rPr>
        <w:t xml:space="preserve">que han surgido </w:t>
      </w:r>
      <w:r w:rsidRPr="00A02BF0">
        <w:rPr>
          <w:rFonts w:ascii="Arial" w:eastAsia="Times New Roman" w:hAnsi="Arial" w:cs="Arial"/>
          <w:color w:val="000000" w:themeColor="text1"/>
          <w:sz w:val="22"/>
          <w:szCs w:val="22"/>
          <w:lang w:eastAsia="es-ES"/>
        </w:rPr>
        <w:t>sin el adecuado control de calidad</w:t>
      </w:r>
      <w:r w:rsidR="00973196" w:rsidRPr="00A02BF0">
        <w:rPr>
          <w:rFonts w:ascii="Arial" w:eastAsia="Times New Roman" w:hAnsi="Arial" w:cs="Arial"/>
          <w:color w:val="000000" w:themeColor="text1"/>
          <w:sz w:val="22"/>
          <w:szCs w:val="22"/>
          <w:lang w:eastAsia="es-ES"/>
        </w:rPr>
        <w:t xml:space="preserve"> (recordamos algunos escándalos recientes)</w:t>
      </w:r>
      <w:r w:rsidRPr="00A02BF0">
        <w:rPr>
          <w:rFonts w:ascii="Arial" w:eastAsia="Times New Roman" w:hAnsi="Arial" w:cs="Arial"/>
          <w:color w:val="000000" w:themeColor="text1"/>
          <w:sz w:val="22"/>
          <w:szCs w:val="22"/>
          <w:lang w:eastAsia="es-ES"/>
        </w:rPr>
        <w:t>, a la vez que debilita los cimientos en los que se construye la misma esencia universitaria en la conjunción de docencia e investigación</w:t>
      </w:r>
      <w:r w:rsidR="00321C0E">
        <w:rPr>
          <w:rFonts w:ascii="Arial" w:eastAsia="Times New Roman" w:hAnsi="Arial" w:cs="Arial"/>
          <w:color w:val="000000" w:themeColor="text1"/>
          <w:sz w:val="22"/>
          <w:szCs w:val="22"/>
          <w:lang w:eastAsia="es-ES"/>
        </w:rPr>
        <w:t>.</w:t>
      </w:r>
    </w:p>
    <w:p w14:paraId="1F1245BB" w14:textId="77777777" w:rsidR="00D453BF" w:rsidRPr="00A02BF0" w:rsidRDefault="00D453BF" w:rsidP="00D453BF">
      <w:pPr>
        <w:ind w:right="-483"/>
        <w:jc w:val="both"/>
        <w:rPr>
          <w:rFonts w:ascii="Arial" w:eastAsia="Times New Roman" w:hAnsi="Arial" w:cs="Arial"/>
          <w:color w:val="000000" w:themeColor="text1"/>
          <w:sz w:val="22"/>
          <w:szCs w:val="22"/>
          <w:lang w:eastAsia="es-ES"/>
        </w:rPr>
      </w:pPr>
    </w:p>
    <w:p w14:paraId="1B09EADB" w14:textId="3E6D5DED" w:rsidR="00D453BF" w:rsidRPr="00A02BF0" w:rsidRDefault="00D453BF" w:rsidP="00D453BF">
      <w:pPr>
        <w:ind w:right="-483"/>
        <w:jc w:val="both"/>
        <w:rPr>
          <w:rFonts w:ascii="Arial" w:eastAsia="Times New Roman" w:hAnsi="Arial" w:cs="Arial"/>
          <w:color w:val="000000" w:themeColor="text1"/>
          <w:sz w:val="22"/>
          <w:szCs w:val="22"/>
          <w:lang w:eastAsia="es-ES"/>
        </w:rPr>
      </w:pPr>
      <w:r w:rsidRPr="00A02BF0">
        <w:rPr>
          <w:rFonts w:ascii="Arial" w:eastAsia="Times New Roman" w:hAnsi="Arial" w:cs="Arial"/>
          <w:color w:val="000000" w:themeColor="text1"/>
          <w:sz w:val="22"/>
          <w:szCs w:val="22"/>
          <w:lang w:eastAsia="es-ES"/>
        </w:rPr>
        <w:t>Mientras tanto, las Universidades Públicas languidecen sin una financiación adecuada, con parte de la plantilla claramente envejecida y otra parte en situación precaria, con un</w:t>
      </w:r>
      <w:r w:rsidR="00973196" w:rsidRPr="00A02BF0">
        <w:rPr>
          <w:rFonts w:ascii="Arial" w:eastAsia="Times New Roman" w:hAnsi="Arial" w:cs="Arial"/>
          <w:color w:val="000000" w:themeColor="text1"/>
          <w:sz w:val="22"/>
          <w:szCs w:val="22"/>
          <w:lang w:eastAsia="es-ES"/>
        </w:rPr>
        <w:t>os encargos</w:t>
      </w:r>
      <w:r w:rsidRPr="00A02BF0">
        <w:rPr>
          <w:rFonts w:ascii="Arial" w:eastAsia="Times New Roman" w:hAnsi="Arial" w:cs="Arial"/>
          <w:color w:val="000000" w:themeColor="text1"/>
          <w:sz w:val="22"/>
          <w:szCs w:val="22"/>
          <w:lang w:eastAsia="es-ES"/>
        </w:rPr>
        <w:t xml:space="preserve"> de trabajo docente e investigador excesivamente burocratizad</w:t>
      </w:r>
      <w:r w:rsidR="00973196" w:rsidRPr="00A02BF0">
        <w:rPr>
          <w:rFonts w:ascii="Arial" w:eastAsia="Times New Roman" w:hAnsi="Arial" w:cs="Arial"/>
          <w:color w:val="000000" w:themeColor="text1"/>
          <w:sz w:val="22"/>
          <w:szCs w:val="22"/>
          <w:lang w:eastAsia="es-ES"/>
        </w:rPr>
        <w:t>o</w:t>
      </w:r>
      <w:r w:rsidRPr="00A02BF0">
        <w:rPr>
          <w:rFonts w:ascii="Arial" w:eastAsia="Times New Roman" w:hAnsi="Arial" w:cs="Arial"/>
          <w:color w:val="000000" w:themeColor="text1"/>
          <w:sz w:val="22"/>
          <w:szCs w:val="22"/>
          <w:lang w:eastAsia="es-ES"/>
        </w:rPr>
        <w:t xml:space="preserve">s y con las plantillas de PAS y PDI sobrecargadas de trabajo. Ante estos problemas, </w:t>
      </w:r>
      <w:r w:rsidRPr="00A02BF0">
        <w:rPr>
          <w:rFonts w:ascii="Arial" w:eastAsia="Times New Roman" w:hAnsi="Arial" w:cs="Arial"/>
          <w:b/>
          <w:bCs/>
          <w:color w:val="000000" w:themeColor="text1"/>
          <w:sz w:val="22"/>
          <w:szCs w:val="22"/>
          <w:lang w:eastAsia="es-ES"/>
        </w:rPr>
        <w:t xml:space="preserve">el Ministerio de Universidades no ofrece soluciones. </w:t>
      </w:r>
    </w:p>
    <w:p w14:paraId="668397D1" w14:textId="77777777" w:rsidR="00D453BF" w:rsidRPr="00A02BF0" w:rsidRDefault="00D453BF" w:rsidP="00D453BF">
      <w:pPr>
        <w:ind w:right="-483"/>
        <w:jc w:val="both"/>
        <w:rPr>
          <w:rFonts w:ascii="Arial" w:eastAsia="Times New Roman" w:hAnsi="Arial" w:cs="Arial"/>
          <w:color w:val="000000" w:themeColor="text1"/>
          <w:sz w:val="22"/>
          <w:szCs w:val="22"/>
          <w:lang w:eastAsia="es-ES"/>
        </w:rPr>
      </w:pPr>
    </w:p>
    <w:p w14:paraId="616418F8" w14:textId="77777777" w:rsidR="00D453BF" w:rsidRPr="00A02BF0" w:rsidRDefault="00D453BF" w:rsidP="00D453BF">
      <w:pPr>
        <w:ind w:right="-483"/>
        <w:jc w:val="both"/>
        <w:rPr>
          <w:rFonts w:ascii="Arial" w:eastAsia="Times New Roman" w:hAnsi="Arial" w:cs="Arial"/>
          <w:color w:val="000000" w:themeColor="text1"/>
          <w:sz w:val="22"/>
          <w:szCs w:val="22"/>
          <w:lang w:eastAsia="es-ES"/>
        </w:rPr>
      </w:pPr>
      <w:r w:rsidRPr="00A02BF0">
        <w:rPr>
          <w:rFonts w:ascii="Arial" w:eastAsia="Times New Roman" w:hAnsi="Arial" w:cs="Arial"/>
          <w:color w:val="000000" w:themeColor="text1"/>
          <w:sz w:val="22"/>
          <w:szCs w:val="22"/>
          <w:lang w:eastAsia="es-ES"/>
        </w:rPr>
        <w:t xml:space="preserve">CCOO considera que este proyecto de RD no puede eludir la definición de aspectos como: </w:t>
      </w:r>
    </w:p>
    <w:p w14:paraId="581EDF73" w14:textId="79FCB8D6" w:rsidR="00D453BF" w:rsidRPr="00A02BF0" w:rsidRDefault="00D453BF" w:rsidP="00D453BF">
      <w:pPr>
        <w:numPr>
          <w:ilvl w:val="0"/>
          <w:numId w:val="46"/>
        </w:numPr>
        <w:suppressAutoHyphens/>
        <w:ind w:left="567" w:right="-483" w:hanging="283"/>
        <w:jc w:val="both"/>
        <w:rPr>
          <w:rFonts w:ascii="Arial" w:eastAsia="Times New Roman" w:hAnsi="Arial" w:cs="Arial"/>
          <w:color w:val="000000" w:themeColor="text1"/>
          <w:sz w:val="22"/>
          <w:szCs w:val="22"/>
          <w:lang w:eastAsia="es-ES"/>
        </w:rPr>
      </w:pPr>
      <w:r w:rsidRPr="00A02BF0">
        <w:rPr>
          <w:rFonts w:ascii="Arial" w:eastAsia="Times New Roman" w:hAnsi="Arial" w:cs="Arial"/>
          <w:color w:val="000000" w:themeColor="text1"/>
          <w:sz w:val="22"/>
          <w:szCs w:val="22"/>
          <w:lang w:eastAsia="es-ES"/>
        </w:rPr>
        <w:t>La estructura de la plantilla docente e investigadora, su tamaño y su relación de puestos de trabajo. Esta debe contar con personal cualificado, suficiente, estable y con dedicación preferente</w:t>
      </w:r>
      <w:r w:rsidR="00973196" w:rsidRPr="00A02BF0">
        <w:rPr>
          <w:rFonts w:ascii="Arial" w:eastAsia="Times New Roman" w:hAnsi="Arial" w:cs="Arial"/>
          <w:color w:val="000000" w:themeColor="text1"/>
          <w:sz w:val="22"/>
          <w:szCs w:val="22"/>
          <w:lang w:eastAsia="es-ES"/>
        </w:rPr>
        <w:t>mente</w:t>
      </w:r>
      <w:r w:rsidRPr="00A02BF0">
        <w:rPr>
          <w:rFonts w:ascii="Arial" w:eastAsia="Times New Roman" w:hAnsi="Arial" w:cs="Arial"/>
          <w:color w:val="000000" w:themeColor="text1"/>
          <w:sz w:val="22"/>
          <w:szCs w:val="22"/>
          <w:lang w:eastAsia="es-ES"/>
        </w:rPr>
        <w:t xml:space="preserve"> a tiempo completo.</w:t>
      </w:r>
    </w:p>
    <w:p w14:paraId="336F1432" w14:textId="4C2D13C0" w:rsidR="00D453BF" w:rsidRPr="00A02BF0" w:rsidRDefault="00D453BF" w:rsidP="00D453BF">
      <w:pPr>
        <w:numPr>
          <w:ilvl w:val="0"/>
          <w:numId w:val="46"/>
        </w:numPr>
        <w:suppressAutoHyphens/>
        <w:ind w:left="567" w:right="-483" w:hanging="283"/>
        <w:jc w:val="both"/>
        <w:rPr>
          <w:rFonts w:ascii="Arial" w:eastAsia="Times New Roman" w:hAnsi="Arial" w:cs="Arial"/>
          <w:color w:val="000000" w:themeColor="text1"/>
          <w:sz w:val="22"/>
          <w:szCs w:val="22"/>
          <w:lang w:eastAsia="es-ES"/>
        </w:rPr>
      </w:pPr>
      <w:r w:rsidRPr="00A02BF0">
        <w:rPr>
          <w:rFonts w:ascii="Arial" w:eastAsia="Times New Roman" w:hAnsi="Arial" w:cs="Arial"/>
          <w:color w:val="000000" w:themeColor="text1"/>
          <w:sz w:val="22"/>
          <w:szCs w:val="22"/>
          <w:lang w:eastAsia="es-ES"/>
        </w:rPr>
        <w:t>La oferta académica de títulos de grado, máster y doctorado</w:t>
      </w:r>
      <w:r w:rsidR="00973196" w:rsidRPr="00A02BF0">
        <w:rPr>
          <w:rFonts w:ascii="Arial" w:eastAsia="Times New Roman" w:hAnsi="Arial" w:cs="Arial"/>
          <w:color w:val="000000" w:themeColor="text1"/>
          <w:sz w:val="22"/>
          <w:szCs w:val="22"/>
          <w:lang w:eastAsia="es-ES"/>
        </w:rPr>
        <w:t>.</w:t>
      </w:r>
    </w:p>
    <w:p w14:paraId="47669EB3" w14:textId="785B8709" w:rsidR="00D453BF" w:rsidRPr="00A02BF0" w:rsidRDefault="00D453BF" w:rsidP="00D453BF">
      <w:pPr>
        <w:numPr>
          <w:ilvl w:val="0"/>
          <w:numId w:val="46"/>
        </w:numPr>
        <w:suppressAutoHyphens/>
        <w:ind w:left="567" w:right="-483" w:hanging="283"/>
        <w:jc w:val="both"/>
        <w:rPr>
          <w:rFonts w:ascii="Arial" w:eastAsia="Times New Roman" w:hAnsi="Arial" w:cs="Arial"/>
          <w:color w:val="000000" w:themeColor="text1"/>
          <w:sz w:val="22"/>
          <w:szCs w:val="22"/>
          <w:lang w:eastAsia="es-ES"/>
        </w:rPr>
      </w:pPr>
      <w:r w:rsidRPr="00A02BF0">
        <w:rPr>
          <w:rFonts w:ascii="Arial" w:eastAsia="Times New Roman" w:hAnsi="Arial" w:cs="Arial"/>
          <w:color w:val="000000" w:themeColor="text1"/>
          <w:sz w:val="22"/>
          <w:szCs w:val="22"/>
          <w:lang w:eastAsia="es-ES"/>
        </w:rPr>
        <w:t>El establecimiento de planes y líneas de investigación</w:t>
      </w:r>
      <w:r w:rsidR="00973196" w:rsidRPr="00A02BF0">
        <w:rPr>
          <w:rFonts w:ascii="Arial" w:eastAsia="Times New Roman" w:hAnsi="Arial" w:cs="Arial"/>
          <w:color w:val="000000" w:themeColor="text1"/>
          <w:sz w:val="22"/>
          <w:szCs w:val="22"/>
          <w:lang w:eastAsia="es-ES"/>
        </w:rPr>
        <w:t>.</w:t>
      </w:r>
      <w:r w:rsidRPr="00A02BF0">
        <w:rPr>
          <w:rFonts w:ascii="Arial" w:eastAsia="Times New Roman" w:hAnsi="Arial" w:cs="Arial"/>
          <w:color w:val="000000" w:themeColor="text1"/>
          <w:sz w:val="22"/>
          <w:szCs w:val="22"/>
          <w:lang w:eastAsia="es-ES"/>
        </w:rPr>
        <w:t xml:space="preserve"> </w:t>
      </w:r>
    </w:p>
    <w:p w14:paraId="46E31F61" w14:textId="77777777" w:rsidR="00D453BF" w:rsidRPr="00A02BF0" w:rsidRDefault="00D453BF" w:rsidP="00D453BF">
      <w:pPr>
        <w:numPr>
          <w:ilvl w:val="0"/>
          <w:numId w:val="46"/>
        </w:numPr>
        <w:suppressAutoHyphens/>
        <w:ind w:left="567" w:right="-483" w:hanging="283"/>
        <w:jc w:val="both"/>
        <w:rPr>
          <w:rFonts w:ascii="Arial" w:eastAsia="Times New Roman" w:hAnsi="Arial" w:cs="Arial"/>
          <w:color w:val="000000" w:themeColor="text1"/>
          <w:sz w:val="22"/>
          <w:szCs w:val="22"/>
          <w:lang w:eastAsia="es-ES"/>
        </w:rPr>
      </w:pPr>
      <w:r w:rsidRPr="00A02BF0">
        <w:rPr>
          <w:rFonts w:ascii="Arial" w:eastAsia="Times New Roman" w:hAnsi="Arial" w:cs="Arial"/>
          <w:color w:val="000000" w:themeColor="text1"/>
          <w:sz w:val="22"/>
          <w:szCs w:val="22"/>
          <w:lang w:eastAsia="es-ES"/>
        </w:rPr>
        <w:t>Las infraestructuras científico-técnicas necesarias para la docencia y la investigación.</w:t>
      </w:r>
    </w:p>
    <w:p w14:paraId="1237AABA" w14:textId="6A16D44C" w:rsidR="00D453BF" w:rsidRPr="00A02BF0" w:rsidRDefault="00D453BF" w:rsidP="00D453BF">
      <w:pPr>
        <w:numPr>
          <w:ilvl w:val="0"/>
          <w:numId w:val="46"/>
        </w:numPr>
        <w:suppressAutoHyphens/>
        <w:ind w:left="567" w:right="-483" w:hanging="283"/>
        <w:jc w:val="both"/>
        <w:rPr>
          <w:rFonts w:ascii="Arial" w:eastAsia="Times New Roman" w:hAnsi="Arial" w:cs="Arial"/>
          <w:color w:val="000000" w:themeColor="text1"/>
          <w:sz w:val="22"/>
          <w:szCs w:val="22"/>
          <w:lang w:eastAsia="es-ES"/>
        </w:rPr>
      </w:pPr>
      <w:r w:rsidRPr="00A02BF0">
        <w:rPr>
          <w:rFonts w:ascii="Arial" w:eastAsia="Times New Roman" w:hAnsi="Arial" w:cs="Arial"/>
          <w:color w:val="000000" w:themeColor="text1"/>
          <w:sz w:val="22"/>
          <w:szCs w:val="22"/>
          <w:lang w:eastAsia="es-ES"/>
        </w:rPr>
        <w:t xml:space="preserve">Las condiciones </w:t>
      </w:r>
      <w:r w:rsidR="00973196" w:rsidRPr="00A02BF0">
        <w:rPr>
          <w:rFonts w:ascii="Arial" w:eastAsia="Times New Roman" w:hAnsi="Arial" w:cs="Arial"/>
          <w:color w:val="000000" w:themeColor="text1"/>
          <w:sz w:val="22"/>
          <w:szCs w:val="22"/>
          <w:lang w:eastAsia="es-ES"/>
        </w:rPr>
        <w:t xml:space="preserve">- </w:t>
      </w:r>
      <w:r w:rsidRPr="00A02BF0">
        <w:rPr>
          <w:rFonts w:ascii="Arial" w:eastAsia="Times New Roman" w:hAnsi="Arial" w:cs="Arial"/>
          <w:color w:val="000000" w:themeColor="text1"/>
          <w:sz w:val="22"/>
          <w:szCs w:val="22"/>
          <w:lang w:eastAsia="es-ES"/>
        </w:rPr>
        <w:t>necesariamente muy limitadas</w:t>
      </w:r>
      <w:r w:rsidR="00973196" w:rsidRPr="00A02BF0">
        <w:rPr>
          <w:rFonts w:ascii="Arial" w:eastAsia="Times New Roman" w:hAnsi="Arial" w:cs="Arial"/>
          <w:color w:val="000000" w:themeColor="text1"/>
          <w:sz w:val="22"/>
          <w:szCs w:val="22"/>
          <w:lang w:eastAsia="es-ES"/>
        </w:rPr>
        <w:t xml:space="preserve"> </w:t>
      </w:r>
      <w:r w:rsidRPr="00A02BF0">
        <w:rPr>
          <w:rFonts w:ascii="Arial" w:eastAsia="Times New Roman" w:hAnsi="Arial" w:cs="Arial"/>
          <w:color w:val="000000" w:themeColor="text1"/>
          <w:sz w:val="22"/>
          <w:szCs w:val="22"/>
          <w:lang w:eastAsia="es-ES"/>
        </w:rPr>
        <w:t>- de creación de centros adscritos y de expedición de títulos por universidades extranjeras.</w:t>
      </w:r>
    </w:p>
    <w:p w14:paraId="7C9D56EA" w14:textId="77777777" w:rsidR="00D453BF" w:rsidRPr="00A02BF0" w:rsidRDefault="00D453BF" w:rsidP="00D453BF">
      <w:pPr>
        <w:ind w:left="567" w:right="-483"/>
        <w:jc w:val="both"/>
        <w:rPr>
          <w:rFonts w:ascii="Arial" w:eastAsia="Times New Roman" w:hAnsi="Arial" w:cs="Arial"/>
          <w:color w:val="000000" w:themeColor="text1"/>
          <w:sz w:val="22"/>
          <w:szCs w:val="22"/>
          <w:lang w:eastAsia="es-ES"/>
        </w:rPr>
      </w:pPr>
    </w:p>
    <w:p w14:paraId="3B1C5BCC" w14:textId="77777777" w:rsidR="00D453BF" w:rsidRPr="00A02BF0" w:rsidRDefault="00D453BF" w:rsidP="00D453BF">
      <w:pPr>
        <w:ind w:right="-483"/>
        <w:jc w:val="both"/>
        <w:rPr>
          <w:rFonts w:eastAsia="Times New Roman"/>
          <w:color w:val="000000" w:themeColor="text1"/>
          <w:szCs w:val="24"/>
          <w:lang w:eastAsia="es-ES"/>
        </w:rPr>
      </w:pPr>
      <w:r w:rsidRPr="00A02BF0">
        <w:rPr>
          <w:rFonts w:ascii="Arial" w:eastAsia="Times New Roman" w:hAnsi="Arial" w:cs="Arial"/>
          <w:color w:val="000000" w:themeColor="text1"/>
          <w:sz w:val="22"/>
          <w:szCs w:val="22"/>
          <w:lang w:eastAsia="es-ES"/>
        </w:rPr>
        <w:t>Para CCOO, la Universidad</w:t>
      </w:r>
    </w:p>
    <w:p w14:paraId="49FA86A3" w14:textId="77777777" w:rsidR="00D453BF" w:rsidRPr="00A02BF0" w:rsidRDefault="00D453BF" w:rsidP="00D453BF">
      <w:pPr>
        <w:numPr>
          <w:ilvl w:val="0"/>
          <w:numId w:val="45"/>
        </w:numPr>
        <w:tabs>
          <w:tab w:val="left" w:pos="567"/>
        </w:tabs>
        <w:suppressAutoHyphens/>
        <w:ind w:left="567" w:right="-483" w:hanging="283"/>
        <w:jc w:val="both"/>
        <w:textAlignment w:val="baseline"/>
        <w:rPr>
          <w:rFonts w:ascii="Arial" w:eastAsia="Times New Roman" w:hAnsi="Arial" w:cs="Arial"/>
          <w:color w:val="000000" w:themeColor="text1"/>
          <w:sz w:val="22"/>
          <w:szCs w:val="22"/>
          <w:lang w:eastAsia="es-ES"/>
        </w:rPr>
      </w:pPr>
      <w:r w:rsidRPr="00A02BF0">
        <w:rPr>
          <w:rFonts w:ascii="Arial" w:eastAsia="Times New Roman" w:hAnsi="Arial" w:cs="Arial"/>
          <w:bCs/>
          <w:color w:val="000000" w:themeColor="text1"/>
          <w:sz w:val="22"/>
          <w:szCs w:val="22"/>
          <w:lang w:eastAsia="es-ES"/>
        </w:rPr>
        <w:t>Ofrece el servicio público de educación superior y es el espacio del conocimiento, la ciencia, la investigación y la cultura</w:t>
      </w:r>
      <w:r w:rsidRPr="00A02BF0">
        <w:rPr>
          <w:rFonts w:ascii="Arial" w:eastAsia="Times New Roman" w:hAnsi="Arial" w:cs="Arial"/>
          <w:color w:val="000000" w:themeColor="text1"/>
          <w:sz w:val="22"/>
          <w:szCs w:val="22"/>
          <w:lang w:eastAsia="es-ES"/>
        </w:rPr>
        <w:t>. Como tal,</w:t>
      </w:r>
      <w:r w:rsidRPr="00A02BF0">
        <w:rPr>
          <w:rFonts w:ascii="Arial" w:eastAsia="Times New Roman" w:hAnsi="Arial" w:cs="Arial"/>
          <w:bCs/>
          <w:color w:val="000000" w:themeColor="text1"/>
          <w:sz w:val="22"/>
          <w:szCs w:val="22"/>
          <w:lang w:eastAsia="es-ES"/>
        </w:rPr>
        <w:t xml:space="preserve"> engloba a su alrededor todos los campos del saber y ramas de conocimiento</w:t>
      </w:r>
      <w:r w:rsidRPr="00A02BF0">
        <w:rPr>
          <w:rFonts w:ascii="Arial" w:eastAsia="Times New Roman" w:hAnsi="Arial" w:cs="Arial"/>
          <w:color w:val="000000" w:themeColor="text1"/>
          <w:sz w:val="22"/>
          <w:szCs w:val="22"/>
          <w:lang w:eastAsia="es-ES"/>
        </w:rPr>
        <w:t xml:space="preserve"> e</w:t>
      </w:r>
      <w:r w:rsidRPr="00A02BF0">
        <w:rPr>
          <w:rFonts w:ascii="Arial" w:eastAsia="Times New Roman" w:hAnsi="Arial" w:cs="Arial"/>
          <w:bCs/>
          <w:color w:val="000000" w:themeColor="text1"/>
          <w:sz w:val="22"/>
          <w:szCs w:val="22"/>
          <w:lang w:eastAsia="es-ES"/>
        </w:rPr>
        <w:t xml:space="preserve"> integra todas estas áreas y favorece la multidisciplinariedad</w:t>
      </w:r>
      <w:r w:rsidRPr="00A02BF0">
        <w:rPr>
          <w:rFonts w:ascii="Arial" w:eastAsia="Times New Roman" w:hAnsi="Arial" w:cs="Arial"/>
          <w:color w:val="000000" w:themeColor="text1"/>
          <w:sz w:val="22"/>
          <w:szCs w:val="22"/>
          <w:lang w:eastAsia="es-ES"/>
        </w:rPr>
        <w:t xml:space="preserve">, lo que garantiza su universalidad. </w:t>
      </w:r>
    </w:p>
    <w:p w14:paraId="2B0BF9C7" w14:textId="77777777" w:rsidR="00D453BF" w:rsidRPr="00A02BF0" w:rsidRDefault="00D453BF" w:rsidP="00D453BF">
      <w:pPr>
        <w:numPr>
          <w:ilvl w:val="0"/>
          <w:numId w:val="45"/>
        </w:numPr>
        <w:tabs>
          <w:tab w:val="left" w:pos="567"/>
        </w:tabs>
        <w:suppressAutoHyphens/>
        <w:ind w:left="567" w:right="-483" w:hanging="283"/>
        <w:jc w:val="both"/>
        <w:textAlignment w:val="baseline"/>
        <w:rPr>
          <w:rFonts w:ascii="Arial" w:eastAsia="Times New Roman" w:hAnsi="Arial" w:cs="Arial"/>
          <w:color w:val="000000" w:themeColor="text1"/>
          <w:sz w:val="22"/>
          <w:szCs w:val="22"/>
          <w:lang w:eastAsia="es-ES"/>
        </w:rPr>
      </w:pPr>
      <w:r w:rsidRPr="00A02BF0">
        <w:rPr>
          <w:rFonts w:ascii="Arial" w:eastAsia="Times New Roman" w:hAnsi="Arial" w:cs="Arial"/>
          <w:bCs/>
          <w:color w:val="000000" w:themeColor="text1"/>
          <w:sz w:val="22"/>
          <w:szCs w:val="22"/>
          <w:lang w:eastAsia="es-ES"/>
        </w:rPr>
        <w:t>Es el lugar donde se crea el conocimiento</w:t>
      </w:r>
      <w:r w:rsidRPr="00A02BF0">
        <w:rPr>
          <w:rFonts w:ascii="Arial" w:eastAsia="Times New Roman" w:hAnsi="Arial" w:cs="Arial"/>
          <w:color w:val="000000" w:themeColor="text1"/>
          <w:sz w:val="22"/>
          <w:szCs w:val="22"/>
          <w:lang w:eastAsia="es-ES"/>
        </w:rPr>
        <w:t xml:space="preserve">. Eso significa que </w:t>
      </w:r>
      <w:r w:rsidRPr="00A02BF0">
        <w:rPr>
          <w:rFonts w:ascii="Arial" w:eastAsia="Times New Roman" w:hAnsi="Arial" w:cs="Arial"/>
          <w:bCs/>
          <w:color w:val="000000" w:themeColor="text1"/>
          <w:sz w:val="22"/>
          <w:szCs w:val="22"/>
          <w:lang w:eastAsia="es-ES"/>
        </w:rPr>
        <w:t>la docencia y la investigación se complementan. No es solo un espacio de transmisión de conocimientos, sino de creación y formulación de los mismos</w:t>
      </w:r>
      <w:r w:rsidRPr="00A02BF0">
        <w:rPr>
          <w:rFonts w:ascii="Arial" w:eastAsia="Times New Roman" w:hAnsi="Arial" w:cs="Arial"/>
          <w:color w:val="000000" w:themeColor="text1"/>
          <w:sz w:val="22"/>
          <w:szCs w:val="22"/>
          <w:lang w:eastAsia="es-ES"/>
        </w:rPr>
        <w:t xml:space="preserve">. </w:t>
      </w:r>
    </w:p>
    <w:p w14:paraId="057A039D" w14:textId="77777777" w:rsidR="00D453BF" w:rsidRPr="00A02BF0" w:rsidRDefault="00D453BF" w:rsidP="00D453BF">
      <w:pPr>
        <w:numPr>
          <w:ilvl w:val="0"/>
          <w:numId w:val="45"/>
        </w:numPr>
        <w:tabs>
          <w:tab w:val="left" w:pos="567"/>
        </w:tabs>
        <w:suppressAutoHyphens/>
        <w:ind w:left="567" w:right="-483" w:hanging="283"/>
        <w:jc w:val="both"/>
        <w:textAlignment w:val="baseline"/>
        <w:rPr>
          <w:rFonts w:ascii="Arial" w:eastAsia="Times New Roman" w:hAnsi="Arial" w:cs="Arial"/>
          <w:color w:val="000000" w:themeColor="text1"/>
          <w:sz w:val="22"/>
          <w:szCs w:val="22"/>
          <w:lang w:eastAsia="es-ES"/>
        </w:rPr>
      </w:pPr>
      <w:r w:rsidRPr="00A02BF0">
        <w:rPr>
          <w:rFonts w:ascii="Arial" w:eastAsia="Times New Roman" w:hAnsi="Arial" w:cs="Arial"/>
          <w:bCs/>
          <w:color w:val="000000" w:themeColor="text1"/>
          <w:sz w:val="22"/>
          <w:szCs w:val="22"/>
          <w:lang w:eastAsia="es-ES"/>
        </w:rPr>
        <w:t>Es también un espacio de cultura, libertad y democracia, forma en valores éticos, tiene responsabilidad social y promueve el respeto, el pensamiento crítico, así como el progreso de la sociedad</w:t>
      </w:r>
      <w:r w:rsidRPr="00A02BF0">
        <w:rPr>
          <w:rFonts w:ascii="Arial" w:eastAsia="Times New Roman" w:hAnsi="Arial" w:cs="Arial"/>
          <w:color w:val="000000" w:themeColor="text1"/>
          <w:sz w:val="22"/>
          <w:szCs w:val="22"/>
          <w:lang w:eastAsia="es-ES"/>
        </w:rPr>
        <w:t xml:space="preserve">. </w:t>
      </w:r>
    </w:p>
    <w:p w14:paraId="34E959FB" w14:textId="637B101F" w:rsidR="00D453BF" w:rsidRPr="00A02BF0" w:rsidRDefault="00D453BF" w:rsidP="00D453BF">
      <w:pPr>
        <w:numPr>
          <w:ilvl w:val="0"/>
          <w:numId w:val="45"/>
        </w:numPr>
        <w:tabs>
          <w:tab w:val="left" w:pos="567"/>
        </w:tabs>
        <w:suppressAutoHyphens/>
        <w:ind w:left="567" w:right="-483" w:hanging="283"/>
        <w:jc w:val="both"/>
        <w:textAlignment w:val="baseline"/>
        <w:rPr>
          <w:rFonts w:ascii="Arial" w:eastAsia="Times New Roman" w:hAnsi="Arial" w:cs="Arial"/>
          <w:color w:val="000000" w:themeColor="text1"/>
          <w:sz w:val="22"/>
          <w:szCs w:val="22"/>
          <w:lang w:eastAsia="es-ES"/>
        </w:rPr>
      </w:pPr>
      <w:r w:rsidRPr="00A02BF0">
        <w:rPr>
          <w:rFonts w:ascii="Arial" w:eastAsia="Times New Roman" w:hAnsi="Arial" w:cs="Arial"/>
          <w:bCs/>
          <w:color w:val="000000" w:themeColor="text1"/>
          <w:sz w:val="22"/>
          <w:szCs w:val="22"/>
          <w:lang w:eastAsia="es-ES"/>
        </w:rPr>
        <w:t>Recibe de la sociedad el encargo de</w:t>
      </w:r>
      <w:r w:rsidR="00973196" w:rsidRPr="00A02BF0">
        <w:rPr>
          <w:rFonts w:ascii="Arial" w:eastAsia="Times New Roman" w:hAnsi="Arial" w:cs="Arial"/>
          <w:bCs/>
          <w:color w:val="000000" w:themeColor="text1"/>
          <w:sz w:val="22"/>
          <w:szCs w:val="22"/>
          <w:lang w:eastAsia="es-ES"/>
        </w:rPr>
        <w:t xml:space="preserve"> </w:t>
      </w:r>
      <w:r w:rsidRPr="00A02BF0">
        <w:rPr>
          <w:rFonts w:ascii="Arial" w:eastAsia="Times New Roman" w:hAnsi="Arial" w:cs="Arial"/>
          <w:bCs/>
          <w:color w:val="000000" w:themeColor="text1"/>
          <w:sz w:val="22"/>
          <w:szCs w:val="22"/>
          <w:lang w:eastAsia="es-ES"/>
        </w:rPr>
        <w:t>la formación de una ciudadanía libre, crítica y capacitada para construir el futuro de la sociedad</w:t>
      </w:r>
      <w:r w:rsidRPr="00A02BF0">
        <w:rPr>
          <w:rFonts w:ascii="Arial" w:eastAsia="Times New Roman" w:hAnsi="Arial" w:cs="Arial"/>
          <w:color w:val="000000" w:themeColor="text1"/>
          <w:sz w:val="22"/>
          <w:szCs w:val="22"/>
          <w:lang w:eastAsia="es-ES"/>
        </w:rPr>
        <w:t>, lo cual es la base del estado del bienestar, del avance científico y tecnológico y de la mejora de las condiciones de vida a todos los niveles.</w:t>
      </w:r>
    </w:p>
    <w:p w14:paraId="772DB1A5" w14:textId="77777777" w:rsidR="00D453BF" w:rsidRPr="00A02BF0" w:rsidRDefault="00D453BF" w:rsidP="00D453BF">
      <w:pPr>
        <w:ind w:right="-483"/>
        <w:jc w:val="both"/>
        <w:rPr>
          <w:rFonts w:ascii="Arial" w:eastAsia="Times New Roman" w:hAnsi="Arial" w:cs="Arial"/>
          <w:color w:val="000000" w:themeColor="text1"/>
          <w:sz w:val="22"/>
          <w:szCs w:val="22"/>
          <w:lang w:eastAsia="es-ES"/>
        </w:rPr>
      </w:pPr>
    </w:p>
    <w:p w14:paraId="2F050160" w14:textId="77777777" w:rsidR="00D453BF" w:rsidRPr="00A02BF0" w:rsidRDefault="00D453BF" w:rsidP="00D453BF">
      <w:pPr>
        <w:ind w:right="-483"/>
        <w:jc w:val="both"/>
        <w:rPr>
          <w:rFonts w:ascii="Arial" w:eastAsia="Times New Roman" w:hAnsi="Arial" w:cs="Arial"/>
          <w:color w:val="000000" w:themeColor="text1"/>
          <w:sz w:val="22"/>
          <w:szCs w:val="22"/>
          <w:lang w:eastAsia="es-ES"/>
        </w:rPr>
      </w:pPr>
      <w:r w:rsidRPr="00A02BF0">
        <w:rPr>
          <w:rFonts w:ascii="Arial" w:eastAsia="Times New Roman" w:hAnsi="Arial" w:cs="Arial"/>
          <w:color w:val="000000" w:themeColor="text1"/>
          <w:sz w:val="22"/>
          <w:szCs w:val="22"/>
          <w:lang w:eastAsia="es-ES"/>
        </w:rPr>
        <w:t>En nuestro país, diferentes normas de sucesivos gobiernos han dibujado una Universidad liberal orientada preferentemente a las necesidades individuales y del mercado de trabajo y dedicada de manera residual a la formación superior y a la investigación. Esto ha favorecido la conversión de muchas universidades en auténticas máquinas expendedoras de títulos, muchos de los cuales se hacen a través de enseñanza a distancia aprovechando las tecnologías online, pero sin contar con infraestructuras académicas (bibliotecas) o investigadoras (laboratorios y centros especializados).</w:t>
      </w:r>
    </w:p>
    <w:p w14:paraId="6E129238" w14:textId="77777777" w:rsidR="00D453BF" w:rsidRPr="00A02BF0" w:rsidRDefault="00D453BF" w:rsidP="00D453BF">
      <w:pPr>
        <w:ind w:right="-483"/>
        <w:jc w:val="both"/>
        <w:rPr>
          <w:rFonts w:ascii="Arial" w:eastAsia="Times New Roman" w:hAnsi="Arial" w:cs="Arial"/>
          <w:color w:val="000000" w:themeColor="text1"/>
          <w:sz w:val="22"/>
          <w:szCs w:val="22"/>
          <w:lang w:eastAsia="es-ES"/>
        </w:rPr>
      </w:pPr>
    </w:p>
    <w:p w14:paraId="59806015" w14:textId="37478F30" w:rsidR="0006170A" w:rsidRPr="00A02BF0" w:rsidRDefault="00D453BF" w:rsidP="00D453BF">
      <w:pPr>
        <w:ind w:right="-483"/>
        <w:jc w:val="both"/>
        <w:rPr>
          <w:rFonts w:ascii="Arial" w:eastAsia="Times New Roman" w:hAnsi="Arial" w:cs="Arial"/>
          <w:color w:val="000000" w:themeColor="text1"/>
          <w:sz w:val="22"/>
          <w:szCs w:val="22"/>
          <w:lang w:eastAsia="es-ES"/>
        </w:rPr>
      </w:pPr>
      <w:r w:rsidRPr="00A02BF0">
        <w:rPr>
          <w:rFonts w:ascii="Arial" w:eastAsia="Times New Roman" w:hAnsi="Arial" w:cs="Arial"/>
          <w:color w:val="000000" w:themeColor="text1"/>
          <w:sz w:val="22"/>
          <w:szCs w:val="22"/>
          <w:lang w:eastAsia="es-ES"/>
        </w:rPr>
        <w:t>Por ello CCOO</w:t>
      </w:r>
      <w:r w:rsidR="00967993" w:rsidRPr="00A02BF0">
        <w:rPr>
          <w:rFonts w:ascii="Arial" w:eastAsia="Times New Roman" w:hAnsi="Arial" w:cs="Arial"/>
          <w:color w:val="000000" w:themeColor="text1"/>
          <w:sz w:val="22"/>
          <w:szCs w:val="22"/>
          <w:lang w:eastAsia="es-ES"/>
        </w:rPr>
        <w:t>, cansada de la arrogancia del Ministerio de Universidades</w:t>
      </w:r>
      <w:r w:rsidR="0006170A" w:rsidRPr="00A02BF0">
        <w:rPr>
          <w:rFonts w:ascii="Arial" w:eastAsia="Times New Roman" w:hAnsi="Arial" w:cs="Arial"/>
          <w:color w:val="000000" w:themeColor="text1"/>
          <w:sz w:val="22"/>
          <w:szCs w:val="22"/>
          <w:lang w:eastAsia="es-ES"/>
        </w:rPr>
        <w:t xml:space="preserve">, </w:t>
      </w:r>
      <w:r w:rsidR="00967993" w:rsidRPr="00A02BF0">
        <w:rPr>
          <w:rFonts w:ascii="Arial" w:eastAsia="Times New Roman" w:hAnsi="Arial" w:cs="Arial"/>
          <w:color w:val="000000" w:themeColor="text1"/>
          <w:sz w:val="22"/>
          <w:szCs w:val="22"/>
          <w:lang w:eastAsia="es-ES"/>
        </w:rPr>
        <w:t xml:space="preserve">le exige </w:t>
      </w:r>
      <w:r w:rsidRPr="00A02BF0">
        <w:rPr>
          <w:rFonts w:ascii="Arial" w:eastAsia="Times New Roman" w:hAnsi="Arial" w:cs="Arial"/>
          <w:color w:val="000000" w:themeColor="text1"/>
          <w:sz w:val="22"/>
          <w:szCs w:val="22"/>
          <w:lang w:eastAsia="es-ES"/>
        </w:rPr>
        <w:t xml:space="preserve">la apertura de un proceso de diálogo con </w:t>
      </w:r>
      <w:r w:rsidR="00967993" w:rsidRPr="00A02BF0">
        <w:rPr>
          <w:rFonts w:ascii="Arial" w:eastAsia="Times New Roman" w:hAnsi="Arial" w:cs="Arial"/>
          <w:color w:val="000000" w:themeColor="text1"/>
          <w:sz w:val="22"/>
          <w:szCs w:val="22"/>
          <w:lang w:eastAsia="es-ES"/>
        </w:rPr>
        <w:t xml:space="preserve">los representantes de los trabajadores en la Mesa de Negociación para definir los servicios que prestan las </w:t>
      </w:r>
      <w:r w:rsidRPr="00A02BF0">
        <w:rPr>
          <w:rFonts w:ascii="Arial" w:eastAsia="Times New Roman" w:hAnsi="Arial" w:cs="Arial"/>
          <w:color w:val="000000" w:themeColor="text1"/>
          <w:sz w:val="22"/>
          <w:szCs w:val="22"/>
          <w:lang w:eastAsia="es-ES"/>
        </w:rPr>
        <w:t>Universidad</w:t>
      </w:r>
      <w:r w:rsidR="00321C0E">
        <w:rPr>
          <w:rFonts w:ascii="Arial" w:eastAsia="Times New Roman" w:hAnsi="Arial" w:cs="Arial"/>
          <w:color w:val="000000" w:themeColor="text1"/>
          <w:sz w:val="22"/>
          <w:szCs w:val="22"/>
          <w:lang w:eastAsia="es-ES"/>
        </w:rPr>
        <w:t>es</w:t>
      </w:r>
      <w:r w:rsidRPr="00A02BF0">
        <w:rPr>
          <w:rFonts w:ascii="Arial" w:eastAsia="Times New Roman" w:hAnsi="Arial" w:cs="Arial"/>
          <w:color w:val="000000" w:themeColor="text1"/>
          <w:sz w:val="22"/>
          <w:szCs w:val="22"/>
          <w:lang w:eastAsia="es-ES"/>
        </w:rPr>
        <w:t xml:space="preserve"> </w:t>
      </w:r>
      <w:r w:rsidR="0006170A" w:rsidRPr="00A02BF0">
        <w:rPr>
          <w:rFonts w:ascii="Arial" w:eastAsia="Times New Roman" w:hAnsi="Arial" w:cs="Arial"/>
          <w:color w:val="000000" w:themeColor="text1"/>
          <w:sz w:val="22"/>
          <w:szCs w:val="22"/>
          <w:lang w:eastAsia="es-ES"/>
        </w:rPr>
        <w:t>y las condiciones</w:t>
      </w:r>
      <w:r w:rsidR="00321C0E">
        <w:rPr>
          <w:rFonts w:ascii="Arial" w:eastAsia="Times New Roman" w:hAnsi="Arial" w:cs="Arial"/>
          <w:color w:val="000000" w:themeColor="text1"/>
          <w:sz w:val="22"/>
          <w:szCs w:val="22"/>
          <w:lang w:eastAsia="es-ES"/>
        </w:rPr>
        <w:t xml:space="preserve"> de</w:t>
      </w:r>
      <w:r w:rsidR="0025291B">
        <w:rPr>
          <w:rFonts w:ascii="Arial" w:eastAsia="Times New Roman" w:hAnsi="Arial" w:cs="Arial"/>
          <w:color w:val="000000" w:themeColor="text1"/>
          <w:sz w:val="22"/>
          <w:szCs w:val="22"/>
          <w:lang w:eastAsia="es-ES"/>
        </w:rPr>
        <w:t xml:space="preserve"> </w:t>
      </w:r>
      <w:r w:rsidR="0006170A" w:rsidRPr="00A02BF0">
        <w:rPr>
          <w:rFonts w:ascii="Arial" w:eastAsia="Times New Roman" w:hAnsi="Arial" w:cs="Arial"/>
          <w:color w:val="000000" w:themeColor="text1"/>
          <w:sz w:val="22"/>
          <w:szCs w:val="22"/>
          <w:lang w:eastAsia="es-ES"/>
        </w:rPr>
        <w:t xml:space="preserve">trabajo </w:t>
      </w:r>
      <w:r w:rsidR="00967993" w:rsidRPr="00A02BF0">
        <w:rPr>
          <w:rFonts w:ascii="Arial" w:eastAsia="Times New Roman" w:hAnsi="Arial" w:cs="Arial"/>
          <w:color w:val="000000" w:themeColor="text1"/>
          <w:sz w:val="22"/>
          <w:szCs w:val="22"/>
          <w:lang w:eastAsia="es-ES"/>
        </w:rPr>
        <w:t>de</w:t>
      </w:r>
      <w:r w:rsidR="0006170A" w:rsidRPr="00A02BF0">
        <w:rPr>
          <w:rFonts w:ascii="Arial" w:eastAsia="Times New Roman" w:hAnsi="Arial" w:cs="Arial"/>
          <w:color w:val="000000" w:themeColor="text1"/>
          <w:sz w:val="22"/>
          <w:szCs w:val="22"/>
          <w:lang w:eastAsia="es-ES"/>
        </w:rPr>
        <w:t>l</w:t>
      </w:r>
      <w:r w:rsidR="00967993" w:rsidRPr="00A02BF0">
        <w:rPr>
          <w:rFonts w:ascii="Arial" w:eastAsia="Times New Roman" w:hAnsi="Arial" w:cs="Arial"/>
          <w:color w:val="000000" w:themeColor="text1"/>
          <w:sz w:val="22"/>
          <w:szCs w:val="22"/>
          <w:lang w:eastAsia="es-ES"/>
        </w:rPr>
        <w:t xml:space="preserve"> personal </w:t>
      </w:r>
      <w:r w:rsidRPr="00A02BF0">
        <w:rPr>
          <w:rFonts w:ascii="Arial" w:eastAsia="Times New Roman" w:hAnsi="Arial" w:cs="Arial"/>
          <w:color w:val="000000" w:themeColor="text1"/>
          <w:sz w:val="22"/>
          <w:szCs w:val="22"/>
          <w:lang w:eastAsia="es-ES"/>
        </w:rPr>
        <w:t xml:space="preserve">docente </w:t>
      </w:r>
      <w:r w:rsidR="00967993" w:rsidRPr="00A02BF0">
        <w:rPr>
          <w:rFonts w:ascii="Arial" w:eastAsia="Times New Roman" w:hAnsi="Arial" w:cs="Arial"/>
          <w:color w:val="000000" w:themeColor="text1"/>
          <w:sz w:val="22"/>
          <w:szCs w:val="22"/>
          <w:lang w:eastAsia="es-ES"/>
        </w:rPr>
        <w:t xml:space="preserve">e </w:t>
      </w:r>
      <w:r w:rsidRPr="00A02BF0">
        <w:rPr>
          <w:rFonts w:ascii="Arial" w:eastAsia="Times New Roman" w:hAnsi="Arial" w:cs="Arial"/>
          <w:color w:val="000000" w:themeColor="text1"/>
          <w:sz w:val="22"/>
          <w:szCs w:val="22"/>
          <w:lang w:eastAsia="es-ES"/>
        </w:rPr>
        <w:t>investigador.</w:t>
      </w:r>
    </w:p>
    <w:p w14:paraId="72D1A64B" w14:textId="77777777" w:rsidR="00973196" w:rsidRPr="00A02BF0" w:rsidRDefault="00973196" w:rsidP="00D453BF">
      <w:pPr>
        <w:ind w:right="-483"/>
        <w:jc w:val="both"/>
        <w:rPr>
          <w:rFonts w:ascii="Arial" w:eastAsia="Times New Roman" w:hAnsi="Arial" w:cs="Arial"/>
          <w:color w:val="000000" w:themeColor="text1"/>
          <w:sz w:val="22"/>
          <w:szCs w:val="22"/>
          <w:lang w:eastAsia="es-ES"/>
        </w:rPr>
      </w:pPr>
    </w:p>
    <w:p w14:paraId="2CF2FBA4" w14:textId="20E4A776" w:rsidR="0006170A" w:rsidRPr="00A02BF0" w:rsidRDefault="0025291B" w:rsidP="00D453BF">
      <w:pPr>
        <w:ind w:right="-483"/>
        <w:jc w:val="both"/>
        <w:rPr>
          <w:rFonts w:ascii="Arial" w:eastAsia="Times New Roman" w:hAnsi="Arial" w:cs="Arial"/>
          <w:color w:val="000000" w:themeColor="text1"/>
          <w:sz w:val="22"/>
          <w:szCs w:val="22"/>
          <w:lang w:eastAsia="es-ES"/>
        </w:rPr>
      </w:pPr>
      <w:r>
        <w:rPr>
          <w:rFonts w:ascii="Arial" w:eastAsia="Times New Roman" w:hAnsi="Arial" w:cs="Arial"/>
          <w:color w:val="000000" w:themeColor="text1"/>
          <w:sz w:val="22"/>
          <w:szCs w:val="22"/>
          <w:lang w:eastAsia="es-ES"/>
        </w:rPr>
        <w:t xml:space="preserve">COOO </w:t>
      </w:r>
      <w:r w:rsidR="0006170A" w:rsidRPr="00A02BF0">
        <w:rPr>
          <w:rFonts w:ascii="Arial" w:eastAsia="Times New Roman" w:hAnsi="Arial" w:cs="Arial"/>
          <w:color w:val="000000" w:themeColor="text1"/>
          <w:sz w:val="22"/>
          <w:szCs w:val="22"/>
          <w:lang w:eastAsia="es-ES"/>
        </w:rPr>
        <w:t xml:space="preserve">emplaza al </w:t>
      </w:r>
      <w:r>
        <w:rPr>
          <w:rFonts w:ascii="Arial" w:eastAsia="Times New Roman" w:hAnsi="Arial" w:cs="Arial"/>
          <w:color w:val="000000" w:themeColor="text1"/>
          <w:sz w:val="22"/>
          <w:szCs w:val="22"/>
          <w:lang w:eastAsia="es-ES"/>
        </w:rPr>
        <w:t>G</w:t>
      </w:r>
      <w:r w:rsidR="0006170A" w:rsidRPr="00A02BF0">
        <w:rPr>
          <w:rFonts w:ascii="Arial" w:eastAsia="Times New Roman" w:hAnsi="Arial" w:cs="Arial"/>
          <w:color w:val="000000" w:themeColor="text1"/>
          <w:sz w:val="22"/>
          <w:szCs w:val="22"/>
          <w:lang w:eastAsia="es-ES"/>
        </w:rPr>
        <w:t xml:space="preserve">obierno a prestar la debida atención a los continuos intentos </w:t>
      </w:r>
      <w:r w:rsidR="00FE6AD4" w:rsidRPr="00A02BF0">
        <w:rPr>
          <w:rFonts w:ascii="Arial" w:eastAsia="Times New Roman" w:hAnsi="Arial" w:cs="Arial"/>
          <w:color w:val="000000" w:themeColor="text1"/>
          <w:sz w:val="22"/>
          <w:szCs w:val="22"/>
          <w:lang w:eastAsia="es-ES"/>
        </w:rPr>
        <w:t>d</w:t>
      </w:r>
      <w:r w:rsidR="0006170A" w:rsidRPr="00A02BF0">
        <w:rPr>
          <w:rFonts w:ascii="Arial" w:eastAsia="Times New Roman" w:hAnsi="Arial" w:cs="Arial"/>
          <w:color w:val="000000" w:themeColor="text1"/>
          <w:sz w:val="22"/>
          <w:szCs w:val="22"/>
          <w:lang w:eastAsia="es-ES"/>
        </w:rPr>
        <w:t xml:space="preserve">el equipo del Ministerio de Universidades </w:t>
      </w:r>
      <w:r w:rsidR="00FE6AD4" w:rsidRPr="00A02BF0">
        <w:rPr>
          <w:rFonts w:ascii="Arial" w:eastAsia="Times New Roman" w:hAnsi="Arial" w:cs="Arial"/>
          <w:color w:val="000000" w:themeColor="text1"/>
          <w:sz w:val="22"/>
          <w:szCs w:val="22"/>
          <w:lang w:eastAsia="es-ES"/>
        </w:rPr>
        <w:t xml:space="preserve">para liberalizar y desregular el servicio público de educación superior, tal y como traslucen las propuestas que a lo largo del año 2020 </w:t>
      </w:r>
      <w:r w:rsidR="00973196" w:rsidRPr="00A02BF0">
        <w:rPr>
          <w:rFonts w:ascii="Arial" w:eastAsia="Times New Roman" w:hAnsi="Arial" w:cs="Arial"/>
          <w:color w:val="000000" w:themeColor="text1"/>
          <w:sz w:val="22"/>
          <w:szCs w:val="22"/>
          <w:lang w:eastAsia="es-ES"/>
        </w:rPr>
        <w:t>h</w:t>
      </w:r>
      <w:r w:rsidR="00FE6AD4" w:rsidRPr="00A02BF0">
        <w:rPr>
          <w:rFonts w:ascii="Arial" w:eastAsia="Times New Roman" w:hAnsi="Arial" w:cs="Arial"/>
          <w:color w:val="000000" w:themeColor="text1"/>
          <w:sz w:val="22"/>
          <w:szCs w:val="22"/>
          <w:lang w:eastAsia="es-ES"/>
        </w:rPr>
        <w:t xml:space="preserve">a realizado sobre titulaciones, </w:t>
      </w:r>
      <w:r w:rsidR="00973196" w:rsidRPr="00A02BF0">
        <w:rPr>
          <w:rFonts w:ascii="Arial" w:eastAsia="Times New Roman" w:hAnsi="Arial" w:cs="Arial"/>
          <w:color w:val="000000" w:themeColor="text1"/>
          <w:sz w:val="22"/>
          <w:szCs w:val="22"/>
          <w:lang w:eastAsia="es-ES"/>
        </w:rPr>
        <w:t>estatuto del personal docente</w:t>
      </w:r>
      <w:r w:rsidR="00AE3F29" w:rsidRPr="00A02BF0">
        <w:rPr>
          <w:rFonts w:ascii="Arial" w:eastAsia="Times New Roman" w:hAnsi="Arial" w:cs="Arial"/>
          <w:color w:val="000000" w:themeColor="text1"/>
          <w:sz w:val="22"/>
          <w:szCs w:val="22"/>
          <w:lang w:eastAsia="es-ES"/>
        </w:rPr>
        <w:t xml:space="preserve"> e investigador, </w:t>
      </w:r>
      <w:r w:rsidR="00FE6AD4" w:rsidRPr="00A02BF0">
        <w:rPr>
          <w:rFonts w:ascii="Arial" w:eastAsia="Times New Roman" w:hAnsi="Arial" w:cs="Arial"/>
          <w:color w:val="000000" w:themeColor="text1"/>
          <w:sz w:val="22"/>
          <w:szCs w:val="22"/>
          <w:lang w:eastAsia="es-ES"/>
        </w:rPr>
        <w:t>reforma de la LOU y</w:t>
      </w:r>
      <w:r w:rsidR="00AE3F29" w:rsidRPr="00A02BF0">
        <w:rPr>
          <w:rFonts w:ascii="Arial" w:eastAsia="Times New Roman" w:hAnsi="Arial" w:cs="Arial"/>
          <w:color w:val="000000" w:themeColor="text1"/>
          <w:sz w:val="22"/>
          <w:szCs w:val="22"/>
          <w:lang w:eastAsia="es-ES"/>
        </w:rPr>
        <w:t>,</w:t>
      </w:r>
      <w:r w:rsidR="00FE6AD4" w:rsidRPr="00A02BF0">
        <w:rPr>
          <w:rFonts w:ascii="Arial" w:eastAsia="Times New Roman" w:hAnsi="Arial" w:cs="Arial"/>
          <w:color w:val="000000" w:themeColor="text1"/>
          <w:sz w:val="22"/>
          <w:szCs w:val="22"/>
          <w:lang w:eastAsia="es-ES"/>
        </w:rPr>
        <w:t xml:space="preserve"> ahora, sobre enseñanza online, bimodalidad y universidades privadas.</w:t>
      </w:r>
    </w:p>
    <w:p w14:paraId="00AC9FA5" w14:textId="470FB742" w:rsidR="00D453BF" w:rsidRDefault="00D453BF" w:rsidP="00D453BF">
      <w:pPr>
        <w:ind w:right="-483"/>
        <w:rPr>
          <w:rFonts w:eastAsia="Times New Roman"/>
          <w:color w:val="000000" w:themeColor="text1"/>
          <w:szCs w:val="24"/>
          <w:lang w:eastAsia="es-ES"/>
        </w:rPr>
      </w:pPr>
    </w:p>
    <w:p w14:paraId="40F62CE7" w14:textId="0B3CCF72" w:rsidR="00321C0E" w:rsidRDefault="00321C0E" w:rsidP="00D453BF">
      <w:pPr>
        <w:ind w:right="-483"/>
        <w:rPr>
          <w:rFonts w:eastAsia="Times New Roman"/>
          <w:color w:val="000000" w:themeColor="text1"/>
          <w:szCs w:val="24"/>
          <w:lang w:eastAsia="es-ES"/>
        </w:rPr>
      </w:pPr>
    </w:p>
    <w:p w14:paraId="36EF04A8" w14:textId="77777777" w:rsidR="00321C0E" w:rsidRDefault="00321C0E" w:rsidP="00D453BF">
      <w:pPr>
        <w:ind w:right="-483"/>
        <w:rPr>
          <w:rFonts w:eastAsia="Times New Roman"/>
          <w:color w:val="000000" w:themeColor="text1"/>
          <w:szCs w:val="24"/>
          <w:lang w:eastAsia="es-ES"/>
        </w:rPr>
      </w:pPr>
    </w:p>
    <w:p w14:paraId="1A4CB15C" w14:textId="77777777" w:rsidR="00321C0E" w:rsidRPr="00A02BF0" w:rsidRDefault="00321C0E" w:rsidP="00D453BF">
      <w:pPr>
        <w:ind w:right="-483"/>
        <w:rPr>
          <w:rFonts w:eastAsia="Times New Roman"/>
          <w:color w:val="000000" w:themeColor="text1"/>
          <w:szCs w:val="24"/>
          <w:lang w:eastAsia="es-ES"/>
        </w:rPr>
      </w:pPr>
    </w:p>
    <w:p w14:paraId="797520FB" w14:textId="77777777" w:rsidR="00DA229A" w:rsidRPr="00A02BF0" w:rsidRDefault="00596E2B" w:rsidP="00D453BF">
      <w:pPr>
        <w:spacing w:before="240" w:after="240"/>
        <w:ind w:right="-149"/>
        <w:jc w:val="right"/>
        <w:rPr>
          <w:rFonts w:ascii="Arial" w:hAnsi="Arial" w:cs="Arial"/>
          <w:color w:val="000000" w:themeColor="text1"/>
          <w:sz w:val="22"/>
          <w:szCs w:val="22"/>
        </w:rPr>
      </w:pPr>
      <w:r w:rsidRPr="00A02BF0">
        <w:rPr>
          <w:rFonts w:ascii="Arial" w:hAnsi="Arial" w:cs="Arial"/>
          <w:color w:val="000000" w:themeColor="text1"/>
          <w:szCs w:val="24"/>
        </w:rPr>
        <w:t>FE CCOO Secretaría de Universidad e Investigación</w:t>
      </w:r>
    </w:p>
    <w:sectPr w:rsidR="00DA229A" w:rsidRPr="00A02BF0" w:rsidSect="00555461">
      <w:headerReference w:type="even" r:id="rId7"/>
      <w:headerReference w:type="default" r:id="rId8"/>
      <w:footerReference w:type="even" r:id="rId9"/>
      <w:footerReference w:type="default" r:id="rId10"/>
      <w:headerReference w:type="first" r:id="rId11"/>
      <w:footerReference w:type="first" r:id="rId12"/>
      <w:pgSz w:w="11900" w:h="16840"/>
      <w:pgMar w:top="907" w:right="1701" w:bottom="567" w:left="1701" w:header="90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52ADD" w14:textId="77777777" w:rsidR="00A139BA" w:rsidRDefault="00A139BA">
      <w:r>
        <w:separator/>
      </w:r>
    </w:p>
  </w:endnote>
  <w:endnote w:type="continuationSeparator" w:id="0">
    <w:p w14:paraId="1D4C5A68" w14:textId="77777777" w:rsidR="00A139BA" w:rsidRDefault="00A1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맭蜰=鼀Μ怀"/>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FLOC G+ Helvetica Neue">
    <w:altName w:val="Arial"/>
    <w:panose1 w:val="00000000000000000000"/>
    <w:charset w:val="00"/>
    <w:family w:val="roman"/>
    <w:notTrueType/>
    <w:pitch w:val="default"/>
    <w:sig w:usb0="00000003" w:usb1="00000000" w:usb2="00000000" w:usb3="00000000" w:csb0="00000001" w:csb1="00000000"/>
  </w:font>
  <w:font w:name="55 Helvetica Roman">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B36D7" w14:textId="77777777" w:rsidR="00DA279D" w:rsidRDefault="00DA27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7BA2D" w14:textId="77777777" w:rsidR="009F0840" w:rsidRDefault="009F0840">
    <w:pPr>
      <w:spacing w:before="240"/>
    </w:pPr>
  </w:p>
  <w:tbl>
    <w:tblPr>
      <w:tblW w:w="6000" w:type="pct"/>
      <w:jc w:val="center"/>
      <w:tblBorders>
        <w:top w:val="single" w:sz="4" w:space="0" w:color="7F7F7F"/>
      </w:tblBorders>
      <w:tblLook w:val="04A0" w:firstRow="1" w:lastRow="0" w:firstColumn="1" w:lastColumn="0" w:noHBand="0" w:noVBand="1"/>
    </w:tblPr>
    <w:tblGrid>
      <w:gridCol w:w="2923"/>
      <w:gridCol w:w="7275"/>
    </w:tblGrid>
    <w:tr w:rsidR="009F0840" w14:paraId="30D36FCC" w14:textId="77777777">
      <w:trPr>
        <w:jc w:val="center"/>
      </w:trPr>
      <w:tc>
        <w:tcPr>
          <w:tcW w:w="2965" w:type="dxa"/>
        </w:tcPr>
        <w:p w14:paraId="630E15E1" w14:textId="77777777" w:rsidR="009F0840" w:rsidRDefault="00F55D57">
          <w:pPr>
            <w:pStyle w:val="Encabezado"/>
            <w:spacing w:before="120"/>
            <w:rPr>
              <w:rFonts w:ascii="Arial" w:hAnsi="Arial" w:cs="Arial"/>
              <w:sz w:val="16"/>
              <w:szCs w:val="16"/>
            </w:rPr>
          </w:pPr>
          <w:r>
            <w:rPr>
              <w:rFonts w:ascii="Arial" w:hAnsi="Arial" w:cs="Arial"/>
              <w:sz w:val="16"/>
              <w:szCs w:val="16"/>
            </w:rPr>
            <w:t>Ramírez de Arellano, 19</w:t>
          </w:r>
        </w:p>
        <w:p w14:paraId="2E6A4828" w14:textId="77777777" w:rsidR="009F0840" w:rsidRDefault="009F0840">
          <w:pPr>
            <w:pStyle w:val="Encabezado"/>
            <w:rPr>
              <w:rFonts w:ascii="Arial" w:hAnsi="Arial" w:cs="Arial"/>
              <w:sz w:val="16"/>
              <w:szCs w:val="16"/>
            </w:rPr>
          </w:pPr>
          <w:r>
            <w:rPr>
              <w:rFonts w:ascii="Arial" w:hAnsi="Arial" w:cs="Arial"/>
              <w:sz w:val="16"/>
              <w:szCs w:val="16"/>
            </w:rPr>
            <w:t>280</w:t>
          </w:r>
          <w:r w:rsidR="00F55D57">
            <w:rPr>
              <w:rFonts w:ascii="Arial" w:hAnsi="Arial" w:cs="Arial"/>
              <w:sz w:val="16"/>
              <w:szCs w:val="16"/>
            </w:rPr>
            <w:t>43</w:t>
          </w:r>
          <w:r>
            <w:rPr>
              <w:rFonts w:ascii="Arial" w:hAnsi="Arial" w:cs="Arial"/>
              <w:sz w:val="16"/>
              <w:szCs w:val="16"/>
            </w:rPr>
            <w:t xml:space="preserve"> Madrid</w:t>
          </w:r>
        </w:p>
        <w:p w14:paraId="3E5F0431" w14:textId="77777777" w:rsidR="009F0840" w:rsidRDefault="009F0840">
          <w:pPr>
            <w:pStyle w:val="Encabezado"/>
            <w:rPr>
              <w:rFonts w:ascii="Arial" w:hAnsi="Arial" w:cs="Arial"/>
              <w:sz w:val="16"/>
              <w:szCs w:val="16"/>
            </w:rPr>
          </w:pPr>
          <w:r>
            <w:rPr>
              <w:rFonts w:ascii="Arial" w:hAnsi="Arial" w:cs="Arial"/>
              <w:sz w:val="16"/>
              <w:szCs w:val="16"/>
            </w:rPr>
            <w:t>Teléf. 91 540 92 03</w:t>
          </w:r>
        </w:p>
        <w:p w14:paraId="5E30A796" w14:textId="77777777" w:rsidR="009F0840" w:rsidRDefault="009F0840">
          <w:pPr>
            <w:pStyle w:val="Encabezado"/>
            <w:rPr>
              <w:rFonts w:ascii="Arial" w:hAnsi="Arial" w:cs="Arial"/>
              <w:b/>
              <w:color w:val="FF0000"/>
              <w:sz w:val="20"/>
            </w:rPr>
          </w:pPr>
          <w:r>
            <w:rPr>
              <w:rFonts w:ascii="Arial" w:hAnsi="Arial" w:cs="Arial"/>
              <w:b/>
              <w:color w:val="FF0000"/>
              <w:sz w:val="20"/>
            </w:rPr>
            <w:t>www.fe.ccoo.es</w:t>
          </w:r>
        </w:p>
      </w:tc>
      <w:tc>
        <w:tcPr>
          <w:tcW w:w="7492" w:type="dxa"/>
          <w:vAlign w:val="bottom"/>
        </w:tcPr>
        <w:p w14:paraId="0B9A12E4" w14:textId="77777777" w:rsidR="009F0840" w:rsidRDefault="009F0840">
          <w:pPr>
            <w:pStyle w:val="Encabezado"/>
            <w:jc w:val="right"/>
            <w:rPr>
              <w:color w:val="808080"/>
              <w:sz w:val="16"/>
              <w:szCs w:val="16"/>
            </w:rPr>
          </w:pPr>
          <w:r>
            <w:rPr>
              <w:rFonts w:ascii="Arial" w:hAnsi="Arial" w:cs="Arial"/>
              <w:sz w:val="16"/>
              <w:szCs w:val="16"/>
            </w:rPr>
            <w:t>Afiliada a la Internacional de la Educación (IE) y Al Comité Sindical Europeo de la Educación (CSEE)</w:t>
          </w:r>
        </w:p>
      </w:tc>
    </w:tr>
  </w:tbl>
  <w:p w14:paraId="3A74BD13" w14:textId="77777777" w:rsidR="009F0840" w:rsidRDefault="009F0840">
    <w:pPr>
      <w:rPr>
        <w:rFonts w:ascii="55 Helvetica Roman" w:hAnsi="55 Helvetica Roman"/>
        <w:sz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2D5CA" w14:textId="77777777" w:rsidR="009F0840" w:rsidRDefault="009F0840">
    <w:pPr>
      <w:spacing w:before="240"/>
    </w:pPr>
  </w:p>
  <w:tbl>
    <w:tblPr>
      <w:tblW w:w="6000" w:type="pct"/>
      <w:jc w:val="center"/>
      <w:tblBorders>
        <w:top w:val="single" w:sz="4" w:space="0" w:color="7F7F7F"/>
      </w:tblBorders>
      <w:tblLook w:val="04A0" w:firstRow="1" w:lastRow="0" w:firstColumn="1" w:lastColumn="0" w:noHBand="0" w:noVBand="1"/>
    </w:tblPr>
    <w:tblGrid>
      <w:gridCol w:w="2923"/>
      <w:gridCol w:w="7275"/>
    </w:tblGrid>
    <w:tr w:rsidR="009F0840" w14:paraId="64EE97CB" w14:textId="77777777">
      <w:trPr>
        <w:jc w:val="center"/>
      </w:trPr>
      <w:tc>
        <w:tcPr>
          <w:tcW w:w="2965" w:type="dxa"/>
        </w:tcPr>
        <w:p w14:paraId="23707030" w14:textId="77777777" w:rsidR="009F0840" w:rsidRDefault="00175F0C">
          <w:pPr>
            <w:pStyle w:val="Encabezado"/>
            <w:spacing w:before="120"/>
            <w:rPr>
              <w:rFonts w:ascii="Arial" w:hAnsi="Arial" w:cs="Arial"/>
              <w:sz w:val="16"/>
              <w:szCs w:val="16"/>
            </w:rPr>
          </w:pPr>
          <w:r>
            <w:rPr>
              <w:rFonts w:ascii="Arial" w:hAnsi="Arial" w:cs="Arial"/>
              <w:sz w:val="16"/>
              <w:szCs w:val="16"/>
            </w:rPr>
            <w:t>Ramírez de Arellano, 19, 4ª planta</w:t>
          </w:r>
        </w:p>
        <w:p w14:paraId="2B8CB80E" w14:textId="77777777" w:rsidR="009F0840" w:rsidRDefault="009F0840">
          <w:pPr>
            <w:pStyle w:val="Encabezado"/>
            <w:rPr>
              <w:rFonts w:ascii="Arial" w:hAnsi="Arial" w:cs="Arial"/>
              <w:sz w:val="16"/>
              <w:szCs w:val="16"/>
            </w:rPr>
          </w:pPr>
          <w:r>
            <w:rPr>
              <w:rFonts w:ascii="Arial" w:hAnsi="Arial" w:cs="Arial"/>
              <w:sz w:val="16"/>
              <w:szCs w:val="16"/>
            </w:rPr>
            <w:t>280</w:t>
          </w:r>
          <w:r w:rsidR="00175F0C">
            <w:rPr>
              <w:rFonts w:ascii="Arial" w:hAnsi="Arial" w:cs="Arial"/>
              <w:sz w:val="16"/>
              <w:szCs w:val="16"/>
            </w:rPr>
            <w:t>43</w:t>
          </w:r>
          <w:r>
            <w:rPr>
              <w:rFonts w:ascii="Arial" w:hAnsi="Arial" w:cs="Arial"/>
              <w:sz w:val="16"/>
              <w:szCs w:val="16"/>
            </w:rPr>
            <w:t xml:space="preserve"> Madrid</w:t>
          </w:r>
        </w:p>
        <w:p w14:paraId="507DCA06" w14:textId="77777777" w:rsidR="009F0840" w:rsidRDefault="009F0840">
          <w:pPr>
            <w:pStyle w:val="Encabezado"/>
            <w:rPr>
              <w:rFonts w:ascii="Arial" w:hAnsi="Arial" w:cs="Arial"/>
              <w:sz w:val="16"/>
              <w:szCs w:val="16"/>
            </w:rPr>
          </w:pPr>
          <w:r>
            <w:rPr>
              <w:rFonts w:ascii="Arial" w:hAnsi="Arial" w:cs="Arial"/>
              <w:sz w:val="16"/>
              <w:szCs w:val="16"/>
            </w:rPr>
            <w:t>Teléf. 91 540 92 03</w:t>
          </w:r>
        </w:p>
        <w:p w14:paraId="04BC3953" w14:textId="77777777" w:rsidR="009F0840" w:rsidRDefault="009F0840">
          <w:pPr>
            <w:pStyle w:val="Encabezado"/>
            <w:rPr>
              <w:rFonts w:ascii="Arial" w:hAnsi="Arial" w:cs="Arial"/>
              <w:b/>
              <w:color w:val="FF0000"/>
              <w:sz w:val="20"/>
            </w:rPr>
          </w:pPr>
          <w:r>
            <w:rPr>
              <w:rFonts w:ascii="Arial" w:hAnsi="Arial" w:cs="Arial"/>
              <w:b/>
              <w:color w:val="FF0000"/>
              <w:sz w:val="20"/>
            </w:rPr>
            <w:t>www.fe.ccoo.es</w:t>
          </w:r>
        </w:p>
      </w:tc>
      <w:tc>
        <w:tcPr>
          <w:tcW w:w="7492" w:type="dxa"/>
          <w:vAlign w:val="bottom"/>
        </w:tcPr>
        <w:p w14:paraId="43EFE345" w14:textId="77777777" w:rsidR="009F0840" w:rsidRDefault="009F0840">
          <w:pPr>
            <w:pStyle w:val="Encabezado"/>
            <w:jc w:val="right"/>
            <w:rPr>
              <w:color w:val="808080"/>
              <w:sz w:val="16"/>
              <w:szCs w:val="16"/>
            </w:rPr>
          </w:pPr>
          <w:r>
            <w:rPr>
              <w:rFonts w:ascii="Arial" w:hAnsi="Arial" w:cs="Arial"/>
              <w:sz w:val="16"/>
              <w:szCs w:val="16"/>
            </w:rPr>
            <w:t>Afiliada a la Internacional de la Educación (IE) y Al Comité Sindical Europeo de la Educación (CSEE)</w:t>
          </w:r>
        </w:p>
      </w:tc>
    </w:tr>
  </w:tbl>
  <w:p w14:paraId="30423CC2" w14:textId="77777777" w:rsidR="009F0840" w:rsidRDefault="009F0840">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02659" w14:textId="77777777" w:rsidR="00A139BA" w:rsidRDefault="00A139BA">
      <w:r>
        <w:separator/>
      </w:r>
    </w:p>
  </w:footnote>
  <w:footnote w:type="continuationSeparator" w:id="0">
    <w:p w14:paraId="758BA022" w14:textId="77777777" w:rsidR="00A139BA" w:rsidRDefault="00A13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C976" w14:textId="77777777" w:rsidR="00DA279D" w:rsidRDefault="00DA27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00" w:type="pct"/>
      <w:jc w:val="center"/>
      <w:tblLook w:val="04A0" w:firstRow="1" w:lastRow="0" w:firstColumn="1" w:lastColumn="0" w:noHBand="0" w:noVBand="1"/>
    </w:tblPr>
    <w:tblGrid>
      <w:gridCol w:w="5154"/>
      <w:gridCol w:w="5044"/>
    </w:tblGrid>
    <w:tr w:rsidR="009F0840" w14:paraId="0A8E3E50" w14:textId="77777777">
      <w:trPr>
        <w:jc w:val="center"/>
      </w:trPr>
      <w:tc>
        <w:tcPr>
          <w:tcW w:w="5280" w:type="dxa"/>
          <w:tcBorders>
            <w:bottom w:val="single" w:sz="4" w:space="0" w:color="7F7F7F"/>
          </w:tcBorders>
        </w:tcPr>
        <w:p w14:paraId="157EFD39" w14:textId="77777777" w:rsidR="009F0840" w:rsidRDefault="000B5A4A">
          <w:pPr>
            <w:pStyle w:val="Encabezado"/>
          </w:pPr>
          <w:r>
            <w:rPr>
              <w:noProof/>
              <w:lang w:val="es-ES" w:eastAsia="es-ES"/>
            </w:rPr>
            <w:drawing>
              <wp:inline distT="0" distB="0" distL="0" distR="0" wp14:anchorId="2CA4DAD9" wp14:editId="4B6C75C5">
                <wp:extent cx="1028700" cy="368300"/>
                <wp:effectExtent l="0" t="0" r="0" b="0"/>
                <wp:docPr id="1" name="Imagen 1" descr="ccoonue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oonuev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68300"/>
                        </a:xfrm>
                        <a:prstGeom prst="rect">
                          <a:avLst/>
                        </a:prstGeom>
                        <a:noFill/>
                        <a:ln>
                          <a:noFill/>
                        </a:ln>
                      </pic:spPr>
                    </pic:pic>
                  </a:graphicData>
                </a:graphic>
              </wp:inline>
            </w:drawing>
          </w:r>
        </w:p>
        <w:p w14:paraId="43C53545" w14:textId="77777777" w:rsidR="009F0840" w:rsidRDefault="009F0840">
          <w:pPr>
            <w:pStyle w:val="Encabezado"/>
            <w:rPr>
              <w:rFonts w:ascii="Arial" w:hAnsi="Arial" w:cs="Arial"/>
              <w:b/>
              <w:sz w:val="32"/>
              <w:szCs w:val="32"/>
            </w:rPr>
          </w:pPr>
          <w:r>
            <w:rPr>
              <w:rFonts w:ascii="Arial" w:hAnsi="Arial" w:cs="Arial"/>
              <w:b/>
              <w:sz w:val="32"/>
              <w:szCs w:val="32"/>
            </w:rPr>
            <w:t>enseñanza</w:t>
          </w:r>
        </w:p>
      </w:tc>
      <w:tc>
        <w:tcPr>
          <w:tcW w:w="5177" w:type="dxa"/>
          <w:tcBorders>
            <w:bottom w:val="single" w:sz="4" w:space="0" w:color="7F7F7F"/>
          </w:tcBorders>
        </w:tcPr>
        <w:p w14:paraId="7F996F6E" w14:textId="77777777" w:rsidR="009F0840" w:rsidRDefault="009F0840">
          <w:pPr>
            <w:pStyle w:val="Encabezado"/>
            <w:jc w:val="right"/>
            <w:rPr>
              <w:rFonts w:ascii="Arial" w:hAnsi="Arial" w:cs="Arial"/>
              <w:b/>
            </w:rPr>
          </w:pPr>
          <w:r>
            <w:rPr>
              <w:rFonts w:ascii="Arial" w:hAnsi="Arial" w:cs="Arial"/>
              <w:b/>
            </w:rPr>
            <w:t>federación de enseñanza</w:t>
          </w:r>
        </w:p>
        <w:p w14:paraId="3C54C739" w14:textId="77777777" w:rsidR="009F0840" w:rsidRDefault="009F0840">
          <w:pPr>
            <w:pStyle w:val="Encabezado"/>
            <w:jc w:val="right"/>
            <w:rPr>
              <w:rFonts w:ascii="Arial" w:hAnsi="Arial" w:cs="Arial"/>
              <w:b/>
            </w:rPr>
          </w:pPr>
          <w:r>
            <w:rPr>
              <w:rFonts w:ascii="Arial" w:hAnsi="Arial" w:cs="Arial"/>
              <w:b/>
            </w:rPr>
            <w:t>de comisiones obreras</w:t>
          </w:r>
        </w:p>
        <w:p w14:paraId="1B6B9DB7" w14:textId="65843F40" w:rsidR="009F0840" w:rsidRDefault="009F0840">
          <w:pPr>
            <w:pStyle w:val="Encabezado"/>
            <w:jc w:val="right"/>
            <w:rPr>
              <w:color w:val="808080"/>
            </w:rPr>
          </w:pPr>
        </w:p>
      </w:tc>
    </w:tr>
  </w:tbl>
  <w:p w14:paraId="0DF94BD2" w14:textId="77777777" w:rsidR="009F0840" w:rsidRDefault="009F0840" w:rsidP="00D32C1A">
    <w:pPr>
      <w:spacing w:after="120"/>
      <w:ind w:right="675"/>
      <w:jc w:val="both"/>
      <w:outlineLvl w:val="0"/>
      <w:rPr>
        <w:rFonts w:ascii="Arial" w:hAnsi="Arial"/>
        <w:b/>
        <w:color w:val="333333"/>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00" w:type="pct"/>
      <w:jc w:val="center"/>
      <w:tblLook w:val="04A0" w:firstRow="1" w:lastRow="0" w:firstColumn="1" w:lastColumn="0" w:noHBand="0" w:noVBand="1"/>
    </w:tblPr>
    <w:tblGrid>
      <w:gridCol w:w="5149"/>
      <w:gridCol w:w="5049"/>
    </w:tblGrid>
    <w:tr w:rsidR="009F0840" w14:paraId="3C68F143" w14:textId="77777777">
      <w:trPr>
        <w:jc w:val="center"/>
      </w:trPr>
      <w:tc>
        <w:tcPr>
          <w:tcW w:w="4400" w:type="dxa"/>
          <w:tcBorders>
            <w:bottom w:val="single" w:sz="4" w:space="0" w:color="7F7F7F"/>
          </w:tcBorders>
        </w:tcPr>
        <w:p w14:paraId="5DE48966" w14:textId="77777777" w:rsidR="009F0840" w:rsidRDefault="000B5A4A">
          <w:pPr>
            <w:pStyle w:val="Encabezado"/>
          </w:pPr>
          <w:r>
            <w:rPr>
              <w:noProof/>
              <w:lang w:val="es-ES" w:eastAsia="es-ES"/>
            </w:rPr>
            <w:drawing>
              <wp:inline distT="0" distB="0" distL="0" distR="0" wp14:anchorId="1AEEF696" wp14:editId="5C76A12C">
                <wp:extent cx="1028700" cy="368300"/>
                <wp:effectExtent l="0" t="0" r="0" b="0"/>
                <wp:docPr id="2" name="Imagen 2" descr="ccoonue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coonuev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68300"/>
                        </a:xfrm>
                        <a:prstGeom prst="rect">
                          <a:avLst/>
                        </a:prstGeom>
                        <a:noFill/>
                        <a:ln>
                          <a:noFill/>
                        </a:ln>
                      </pic:spPr>
                    </pic:pic>
                  </a:graphicData>
                </a:graphic>
              </wp:inline>
            </w:drawing>
          </w:r>
        </w:p>
        <w:p w14:paraId="2377F947" w14:textId="77777777" w:rsidR="009F0840" w:rsidRDefault="009F0840">
          <w:pPr>
            <w:pStyle w:val="Encabezado"/>
            <w:rPr>
              <w:rFonts w:ascii="Arial" w:hAnsi="Arial" w:cs="Arial"/>
              <w:b/>
              <w:sz w:val="32"/>
              <w:szCs w:val="32"/>
            </w:rPr>
          </w:pPr>
          <w:r>
            <w:rPr>
              <w:rFonts w:ascii="Arial" w:hAnsi="Arial" w:cs="Arial"/>
              <w:b/>
              <w:sz w:val="32"/>
              <w:szCs w:val="32"/>
            </w:rPr>
            <w:t>enseñanza</w:t>
          </w:r>
        </w:p>
      </w:tc>
      <w:tc>
        <w:tcPr>
          <w:tcW w:w="4314" w:type="dxa"/>
          <w:tcBorders>
            <w:bottom w:val="single" w:sz="4" w:space="0" w:color="7F7F7F"/>
          </w:tcBorders>
        </w:tcPr>
        <w:p w14:paraId="4CA2EFDC" w14:textId="77777777" w:rsidR="009F0840" w:rsidRDefault="009F0840">
          <w:pPr>
            <w:pStyle w:val="Encabezado"/>
            <w:jc w:val="right"/>
            <w:rPr>
              <w:rFonts w:ascii="Arial" w:hAnsi="Arial" w:cs="Arial"/>
              <w:b/>
            </w:rPr>
          </w:pPr>
          <w:r>
            <w:rPr>
              <w:rFonts w:ascii="Arial" w:hAnsi="Arial" w:cs="Arial"/>
              <w:b/>
            </w:rPr>
            <w:t>federación de enseñanza</w:t>
          </w:r>
        </w:p>
        <w:p w14:paraId="21D8A750" w14:textId="77777777" w:rsidR="009F0840" w:rsidRDefault="009F0840">
          <w:pPr>
            <w:pStyle w:val="Encabezado"/>
            <w:jc w:val="right"/>
            <w:rPr>
              <w:rFonts w:ascii="Arial" w:hAnsi="Arial" w:cs="Arial"/>
              <w:b/>
            </w:rPr>
          </w:pPr>
          <w:r>
            <w:rPr>
              <w:rFonts w:ascii="Arial" w:hAnsi="Arial" w:cs="Arial"/>
              <w:b/>
            </w:rPr>
            <w:t>de comisiones obreras</w:t>
          </w:r>
        </w:p>
        <w:p w14:paraId="0F975A1E" w14:textId="6C67CF2F" w:rsidR="004C3A78" w:rsidRPr="004C3A78" w:rsidRDefault="004C3A78" w:rsidP="004C3A78">
          <w:pPr>
            <w:pStyle w:val="Encabezado"/>
            <w:jc w:val="right"/>
            <w:rPr>
              <w:rFonts w:ascii="Arial" w:hAnsi="Arial" w:cs="Arial"/>
              <w:b/>
              <w:color w:val="808080"/>
            </w:rPr>
          </w:pPr>
        </w:p>
      </w:tc>
    </w:tr>
    <w:tr w:rsidR="009F0840" w:rsidRPr="00321C0E" w14:paraId="0FB9E172" w14:textId="77777777">
      <w:trPr>
        <w:jc w:val="center"/>
      </w:trPr>
      <w:tc>
        <w:tcPr>
          <w:tcW w:w="8714" w:type="dxa"/>
          <w:gridSpan w:val="2"/>
          <w:tcBorders>
            <w:top w:val="single" w:sz="4" w:space="0" w:color="7F7F7F"/>
          </w:tcBorders>
        </w:tcPr>
        <w:p w14:paraId="20FC724E" w14:textId="2C65D2AF" w:rsidR="009F0840" w:rsidRPr="00D54BC6" w:rsidRDefault="009F0840">
          <w:pPr>
            <w:spacing w:before="240"/>
            <w:ind w:left="567" w:right="675"/>
            <w:jc w:val="both"/>
            <w:outlineLvl w:val="0"/>
            <w:rPr>
              <w:rFonts w:ascii="Arial" w:hAnsi="Arial"/>
              <w:b/>
              <w:color w:val="999999"/>
              <w:sz w:val="22"/>
              <w:lang w:val="it-IT"/>
            </w:rPr>
          </w:pPr>
          <w:r w:rsidRPr="00D54BC6">
            <w:rPr>
              <w:rFonts w:ascii="Arial" w:hAnsi="Arial"/>
              <w:b/>
              <w:color w:val="333333"/>
              <w:sz w:val="22"/>
              <w:lang w:val="it-IT"/>
            </w:rPr>
            <w:t>CCOO informa</w:t>
          </w:r>
          <w:r w:rsidR="00A02BF0">
            <w:rPr>
              <w:rFonts w:ascii="Arial" w:hAnsi="Arial"/>
              <w:b/>
              <w:color w:val="333333"/>
              <w:sz w:val="22"/>
              <w:lang w:val="it-IT"/>
            </w:rPr>
            <w:t xml:space="preserve"> </w:t>
          </w:r>
          <w:r w:rsidRPr="00D54BC6">
            <w:rPr>
              <w:rFonts w:ascii="Arial" w:hAnsi="Arial"/>
              <w:b/>
              <w:color w:val="999999"/>
              <w:sz w:val="22"/>
              <w:lang w:val="it-IT"/>
            </w:rPr>
            <w:t xml:space="preserve">CCOO informa </w:t>
          </w:r>
          <w:r w:rsidRPr="00D54BC6">
            <w:rPr>
              <w:rFonts w:ascii="Arial" w:hAnsi="Arial"/>
              <w:b/>
              <w:sz w:val="22"/>
              <w:lang w:val="it-IT"/>
            </w:rPr>
            <w:t>CCOO informa</w:t>
          </w:r>
          <w:r w:rsidRPr="00D54BC6">
            <w:rPr>
              <w:rFonts w:ascii="Arial" w:hAnsi="Arial"/>
              <w:b/>
              <w:color w:val="999999"/>
              <w:sz w:val="22"/>
              <w:lang w:val="it-IT"/>
            </w:rPr>
            <w:t xml:space="preserve"> CCOO informa </w:t>
          </w:r>
          <w:r w:rsidRPr="00D54BC6">
            <w:rPr>
              <w:rFonts w:ascii="Arial" w:hAnsi="Arial"/>
              <w:b/>
              <w:sz w:val="22"/>
              <w:lang w:val="it-IT"/>
            </w:rPr>
            <w:t>CCOO informa</w:t>
          </w:r>
        </w:p>
      </w:tc>
    </w:tr>
  </w:tbl>
  <w:p w14:paraId="690A9459" w14:textId="77777777" w:rsidR="003E4067" w:rsidRPr="00D54BC6" w:rsidRDefault="003E4067">
    <w:pPr>
      <w:pStyle w:val="Encabezado"/>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FE79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5A5F6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874FF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A675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716F6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E2F9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E3A96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F62C3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CFA0EA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3E89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622B6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B2485"/>
    <w:multiLevelType w:val="hybridMultilevel"/>
    <w:tmpl w:val="9A16C5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08E446F6"/>
    <w:multiLevelType w:val="hybridMultilevel"/>
    <w:tmpl w:val="04AED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B06074C"/>
    <w:multiLevelType w:val="hybridMultilevel"/>
    <w:tmpl w:val="B6D456B8"/>
    <w:lvl w:ilvl="0" w:tplc="6810AC42">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1080"/>
        </w:tabs>
        <w:ind w:left="1080" w:hanging="18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520"/>
        </w:tabs>
        <w:ind w:left="2520" w:hanging="360"/>
      </w:pPr>
    </w:lvl>
    <w:lvl w:ilvl="5" w:tplc="FFFFFFFF">
      <w:start w:val="1"/>
      <w:numFmt w:val="lowerRoman"/>
      <w:lvlText w:val="%6."/>
      <w:lvlJc w:val="right"/>
      <w:pPr>
        <w:tabs>
          <w:tab w:val="num" w:pos="3240"/>
        </w:tabs>
        <w:ind w:left="3240" w:hanging="180"/>
      </w:pPr>
    </w:lvl>
    <w:lvl w:ilvl="6" w:tplc="FFFFFFFF">
      <w:start w:val="1"/>
      <w:numFmt w:val="decimal"/>
      <w:lvlText w:val="%7."/>
      <w:lvlJc w:val="left"/>
      <w:pPr>
        <w:tabs>
          <w:tab w:val="num" w:pos="3960"/>
        </w:tabs>
        <w:ind w:left="3960" w:hanging="360"/>
      </w:pPr>
    </w:lvl>
    <w:lvl w:ilvl="7" w:tplc="FFFFFFFF">
      <w:start w:val="1"/>
      <w:numFmt w:val="lowerLetter"/>
      <w:lvlText w:val="%8."/>
      <w:lvlJc w:val="left"/>
      <w:pPr>
        <w:tabs>
          <w:tab w:val="num" w:pos="4680"/>
        </w:tabs>
        <w:ind w:left="4680" w:hanging="360"/>
      </w:pPr>
    </w:lvl>
    <w:lvl w:ilvl="8" w:tplc="FFFFFFFF">
      <w:start w:val="1"/>
      <w:numFmt w:val="lowerRoman"/>
      <w:lvlText w:val="%9."/>
      <w:lvlJc w:val="right"/>
      <w:pPr>
        <w:tabs>
          <w:tab w:val="num" w:pos="5400"/>
        </w:tabs>
        <w:ind w:left="5400" w:hanging="180"/>
      </w:pPr>
    </w:lvl>
  </w:abstractNum>
  <w:abstractNum w:abstractNumId="14" w15:restartNumberingAfterBreak="0">
    <w:nsid w:val="148856C1"/>
    <w:multiLevelType w:val="hybridMultilevel"/>
    <w:tmpl w:val="FA040A96"/>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14E37EFB"/>
    <w:multiLevelType w:val="hybridMultilevel"/>
    <w:tmpl w:val="DB9EE40E"/>
    <w:lvl w:ilvl="0" w:tplc="0C0A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15:restartNumberingAfterBreak="0">
    <w:nsid w:val="1DF33A60"/>
    <w:multiLevelType w:val="hybridMultilevel"/>
    <w:tmpl w:val="5C267524"/>
    <w:lvl w:ilvl="0" w:tplc="6810AC4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0FD54ED"/>
    <w:multiLevelType w:val="hybridMultilevel"/>
    <w:tmpl w:val="74C07044"/>
    <w:lvl w:ilvl="0" w:tplc="C68EBE30">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49773E8"/>
    <w:multiLevelType w:val="multilevel"/>
    <w:tmpl w:val="A6E2CA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A9E1758"/>
    <w:multiLevelType w:val="hybridMultilevel"/>
    <w:tmpl w:val="6C243778"/>
    <w:lvl w:ilvl="0" w:tplc="6810AC4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C8E0BC6"/>
    <w:multiLevelType w:val="hybridMultilevel"/>
    <w:tmpl w:val="B2D290F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3E2223F"/>
    <w:multiLevelType w:val="hybridMultilevel"/>
    <w:tmpl w:val="62E088A0"/>
    <w:lvl w:ilvl="0" w:tplc="C68EBE30">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342E765D"/>
    <w:multiLevelType w:val="hybridMultilevel"/>
    <w:tmpl w:val="F80436C6"/>
    <w:lvl w:ilvl="0" w:tplc="0C0A0017">
      <w:start w:val="1"/>
      <w:numFmt w:val="low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43E70E1"/>
    <w:multiLevelType w:val="multilevel"/>
    <w:tmpl w:val="5C6AB04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6D720AE"/>
    <w:multiLevelType w:val="hybridMultilevel"/>
    <w:tmpl w:val="209097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3A9C3CE1"/>
    <w:multiLevelType w:val="multilevel"/>
    <w:tmpl w:val="70B67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476030"/>
    <w:multiLevelType w:val="hybridMultilevel"/>
    <w:tmpl w:val="239EAB60"/>
    <w:lvl w:ilvl="0" w:tplc="0C0A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1080"/>
        </w:tabs>
        <w:ind w:left="1080" w:hanging="18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520"/>
        </w:tabs>
        <w:ind w:left="2520" w:hanging="360"/>
      </w:pPr>
    </w:lvl>
    <w:lvl w:ilvl="5" w:tplc="FFFFFFFF">
      <w:start w:val="1"/>
      <w:numFmt w:val="lowerRoman"/>
      <w:lvlText w:val="%6."/>
      <w:lvlJc w:val="right"/>
      <w:pPr>
        <w:tabs>
          <w:tab w:val="num" w:pos="3240"/>
        </w:tabs>
        <w:ind w:left="3240" w:hanging="180"/>
      </w:pPr>
    </w:lvl>
    <w:lvl w:ilvl="6" w:tplc="FFFFFFFF">
      <w:start w:val="1"/>
      <w:numFmt w:val="decimal"/>
      <w:lvlText w:val="%7."/>
      <w:lvlJc w:val="left"/>
      <w:pPr>
        <w:tabs>
          <w:tab w:val="num" w:pos="3960"/>
        </w:tabs>
        <w:ind w:left="3960" w:hanging="360"/>
      </w:pPr>
    </w:lvl>
    <w:lvl w:ilvl="7" w:tplc="FFFFFFFF">
      <w:start w:val="1"/>
      <w:numFmt w:val="lowerLetter"/>
      <w:lvlText w:val="%8."/>
      <w:lvlJc w:val="left"/>
      <w:pPr>
        <w:tabs>
          <w:tab w:val="num" w:pos="4680"/>
        </w:tabs>
        <w:ind w:left="4680" w:hanging="360"/>
      </w:pPr>
    </w:lvl>
    <w:lvl w:ilvl="8" w:tplc="FFFFFFFF">
      <w:start w:val="1"/>
      <w:numFmt w:val="lowerRoman"/>
      <w:lvlText w:val="%9."/>
      <w:lvlJc w:val="right"/>
      <w:pPr>
        <w:tabs>
          <w:tab w:val="num" w:pos="5400"/>
        </w:tabs>
        <w:ind w:left="5400" w:hanging="180"/>
      </w:pPr>
    </w:lvl>
  </w:abstractNum>
  <w:abstractNum w:abstractNumId="27" w15:restartNumberingAfterBreak="0">
    <w:nsid w:val="3B8174E6"/>
    <w:multiLevelType w:val="multilevel"/>
    <w:tmpl w:val="B59A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A167AA"/>
    <w:multiLevelType w:val="hybridMultilevel"/>
    <w:tmpl w:val="811A4DC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D246C1"/>
    <w:multiLevelType w:val="hybridMultilevel"/>
    <w:tmpl w:val="84E85434"/>
    <w:lvl w:ilvl="0" w:tplc="C68EBE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B45645F"/>
    <w:multiLevelType w:val="multilevel"/>
    <w:tmpl w:val="98D0014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D9F23C6"/>
    <w:multiLevelType w:val="hybridMultilevel"/>
    <w:tmpl w:val="3B50E7F0"/>
    <w:lvl w:ilvl="0" w:tplc="63F0538E">
      <w:start w:val="1"/>
      <w:numFmt w:val="bullet"/>
      <w:lvlText w:val=""/>
      <w:lvlJc w:val="left"/>
      <w:pPr>
        <w:tabs>
          <w:tab w:val="num" w:pos="357"/>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1A442E"/>
    <w:multiLevelType w:val="hybridMultilevel"/>
    <w:tmpl w:val="381253C0"/>
    <w:lvl w:ilvl="0" w:tplc="0C0A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57A81082"/>
    <w:multiLevelType w:val="hybridMultilevel"/>
    <w:tmpl w:val="C7B03A2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58F565B8"/>
    <w:multiLevelType w:val="hybridMultilevel"/>
    <w:tmpl w:val="39ECA4A0"/>
    <w:lvl w:ilvl="0" w:tplc="6810AC4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9113C6D"/>
    <w:multiLevelType w:val="hybridMultilevel"/>
    <w:tmpl w:val="301C157C"/>
    <w:lvl w:ilvl="0" w:tplc="0C0A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5C476C95"/>
    <w:multiLevelType w:val="hybridMultilevel"/>
    <w:tmpl w:val="C73A9F6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600975CB"/>
    <w:multiLevelType w:val="hybridMultilevel"/>
    <w:tmpl w:val="85F0E97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661502B0"/>
    <w:multiLevelType w:val="hybridMultilevel"/>
    <w:tmpl w:val="A7560DA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76223E"/>
    <w:multiLevelType w:val="hybridMultilevel"/>
    <w:tmpl w:val="2788CF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34C01"/>
    <w:multiLevelType w:val="hybridMultilevel"/>
    <w:tmpl w:val="148A3CCC"/>
    <w:lvl w:ilvl="0" w:tplc="6810AC4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D2B585E"/>
    <w:multiLevelType w:val="hybridMultilevel"/>
    <w:tmpl w:val="C014462C"/>
    <w:lvl w:ilvl="0" w:tplc="6810AC4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FC65FE3"/>
    <w:multiLevelType w:val="hybridMultilevel"/>
    <w:tmpl w:val="89BC9CC6"/>
    <w:lvl w:ilvl="0" w:tplc="040A0001">
      <w:start w:val="1"/>
      <w:numFmt w:val="bullet"/>
      <w:lvlText w:val=""/>
      <w:lvlJc w:val="left"/>
      <w:pPr>
        <w:ind w:left="720" w:hanging="360"/>
      </w:pPr>
      <w:rPr>
        <w:rFonts w:ascii="Symbol" w:hAnsi="Symbol" w:cs="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3" w15:restartNumberingAfterBreak="0">
    <w:nsid w:val="784C4388"/>
    <w:multiLevelType w:val="hybridMultilevel"/>
    <w:tmpl w:val="CC64A116"/>
    <w:lvl w:ilvl="0" w:tplc="0C0A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7EA018CC"/>
    <w:multiLevelType w:val="hybridMultilevel"/>
    <w:tmpl w:val="7E2E43CC"/>
    <w:lvl w:ilvl="0" w:tplc="DA5EDD46">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5" w15:restartNumberingAfterBreak="0">
    <w:nsid w:val="7FA4136E"/>
    <w:multiLevelType w:val="hybridMultilevel"/>
    <w:tmpl w:val="15D263E0"/>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9"/>
  </w:num>
  <w:num w:numId="12">
    <w:abstractNumId w:val="38"/>
  </w:num>
  <w:num w:numId="13">
    <w:abstractNumId w:val="39"/>
  </w:num>
  <w:num w:numId="14">
    <w:abstractNumId w:val="44"/>
  </w:num>
  <w:num w:numId="15">
    <w:abstractNumId w:val="33"/>
  </w:num>
  <w:num w:numId="16">
    <w:abstractNumId w:val="28"/>
  </w:num>
  <w:num w:numId="17">
    <w:abstractNumId w:val="17"/>
  </w:num>
  <w:num w:numId="18">
    <w:abstractNumId w:val="29"/>
  </w:num>
  <w:num w:numId="19">
    <w:abstractNumId w:val="20"/>
  </w:num>
  <w:num w:numId="20">
    <w:abstractNumId w:val="34"/>
  </w:num>
  <w:num w:numId="21">
    <w:abstractNumId w:val="19"/>
  </w:num>
  <w:num w:numId="22">
    <w:abstractNumId w:val="40"/>
  </w:num>
  <w:num w:numId="23">
    <w:abstractNumId w:val="16"/>
  </w:num>
  <w:num w:numId="24">
    <w:abstractNumId w:val="41"/>
  </w:num>
  <w:num w:numId="25">
    <w:abstractNumId w:val="31"/>
  </w:num>
  <w:num w:numId="26">
    <w:abstractNumId w:val="26"/>
  </w:num>
  <w:num w:numId="27">
    <w:abstractNumId w:val="43"/>
  </w:num>
  <w:num w:numId="28">
    <w:abstractNumId w:val="32"/>
  </w:num>
  <w:num w:numId="29">
    <w:abstractNumId w:val="35"/>
  </w:num>
  <w:num w:numId="30">
    <w:abstractNumId w:val="15"/>
  </w:num>
  <w:num w:numId="31">
    <w:abstractNumId w:val="13"/>
  </w:num>
  <w:num w:numId="32">
    <w:abstractNumId w:val="22"/>
  </w:num>
  <w:num w:numId="33">
    <w:abstractNumId w:val="24"/>
  </w:num>
  <w:num w:numId="34">
    <w:abstractNumId w:val="36"/>
  </w:num>
  <w:num w:numId="35">
    <w:abstractNumId w:val="14"/>
  </w:num>
  <w:num w:numId="36">
    <w:abstractNumId w:val="45"/>
  </w:num>
  <w:num w:numId="37">
    <w:abstractNumId w:val="11"/>
  </w:num>
  <w:num w:numId="38">
    <w:abstractNumId w:val="37"/>
  </w:num>
  <w:num w:numId="39">
    <w:abstractNumId w:val="21"/>
  </w:num>
  <w:num w:numId="40">
    <w:abstractNumId w:val="23"/>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7"/>
  </w:num>
  <w:num w:numId="44">
    <w:abstractNumId w:val="25"/>
  </w:num>
  <w:num w:numId="45">
    <w:abstractNumId w:val="3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CD"/>
    <w:rsid w:val="00002692"/>
    <w:rsid w:val="000066D0"/>
    <w:rsid w:val="000113EE"/>
    <w:rsid w:val="00012A75"/>
    <w:rsid w:val="00023F7D"/>
    <w:rsid w:val="000255A9"/>
    <w:rsid w:val="00031317"/>
    <w:rsid w:val="00034FBE"/>
    <w:rsid w:val="0003576C"/>
    <w:rsid w:val="00040569"/>
    <w:rsid w:val="00042DB4"/>
    <w:rsid w:val="0005162F"/>
    <w:rsid w:val="000545BB"/>
    <w:rsid w:val="00056448"/>
    <w:rsid w:val="00060F10"/>
    <w:rsid w:val="0006170A"/>
    <w:rsid w:val="00062353"/>
    <w:rsid w:val="00065874"/>
    <w:rsid w:val="000660CC"/>
    <w:rsid w:val="000677F5"/>
    <w:rsid w:val="0007380D"/>
    <w:rsid w:val="00090010"/>
    <w:rsid w:val="000A0848"/>
    <w:rsid w:val="000A26A7"/>
    <w:rsid w:val="000B313D"/>
    <w:rsid w:val="000B430F"/>
    <w:rsid w:val="000B5A4A"/>
    <w:rsid w:val="000B7A3F"/>
    <w:rsid w:val="000C4B81"/>
    <w:rsid w:val="000C688C"/>
    <w:rsid w:val="000D1405"/>
    <w:rsid w:val="000D298C"/>
    <w:rsid w:val="000D3022"/>
    <w:rsid w:val="000D7453"/>
    <w:rsid w:val="000E1D8B"/>
    <w:rsid w:val="000E2106"/>
    <w:rsid w:val="000E23C7"/>
    <w:rsid w:val="000E3FB7"/>
    <w:rsid w:val="000F27DD"/>
    <w:rsid w:val="000F31FE"/>
    <w:rsid w:val="000F5A3E"/>
    <w:rsid w:val="00100718"/>
    <w:rsid w:val="0010151E"/>
    <w:rsid w:val="001030D0"/>
    <w:rsid w:val="00104558"/>
    <w:rsid w:val="00107156"/>
    <w:rsid w:val="00123DA8"/>
    <w:rsid w:val="0012531F"/>
    <w:rsid w:val="0012568E"/>
    <w:rsid w:val="00125F73"/>
    <w:rsid w:val="00126E3E"/>
    <w:rsid w:val="00141453"/>
    <w:rsid w:val="00147244"/>
    <w:rsid w:val="00147CC0"/>
    <w:rsid w:val="00150514"/>
    <w:rsid w:val="0015157E"/>
    <w:rsid w:val="00152464"/>
    <w:rsid w:val="001526AC"/>
    <w:rsid w:val="00152808"/>
    <w:rsid w:val="00154DC1"/>
    <w:rsid w:val="00160290"/>
    <w:rsid w:val="00164607"/>
    <w:rsid w:val="00172B52"/>
    <w:rsid w:val="00175F0C"/>
    <w:rsid w:val="00184D43"/>
    <w:rsid w:val="00186B6D"/>
    <w:rsid w:val="001921DB"/>
    <w:rsid w:val="001A1DFA"/>
    <w:rsid w:val="001A3E73"/>
    <w:rsid w:val="001A6FBC"/>
    <w:rsid w:val="001A7DCA"/>
    <w:rsid w:val="001A7EA6"/>
    <w:rsid w:val="001B0756"/>
    <w:rsid w:val="001B0910"/>
    <w:rsid w:val="001B539D"/>
    <w:rsid w:val="001D0112"/>
    <w:rsid w:val="001D0364"/>
    <w:rsid w:val="001D1C0D"/>
    <w:rsid w:val="001D567A"/>
    <w:rsid w:val="001E231B"/>
    <w:rsid w:val="001E3A26"/>
    <w:rsid w:val="001F0C25"/>
    <w:rsid w:val="001F1D76"/>
    <w:rsid w:val="001F7336"/>
    <w:rsid w:val="00214272"/>
    <w:rsid w:val="00217201"/>
    <w:rsid w:val="00220A0B"/>
    <w:rsid w:val="002228CE"/>
    <w:rsid w:val="002269F3"/>
    <w:rsid w:val="00226EF7"/>
    <w:rsid w:val="00233EBD"/>
    <w:rsid w:val="00235F35"/>
    <w:rsid w:val="00236130"/>
    <w:rsid w:val="00236ECF"/>
    <w:rsid w:val="002378E4"/>
    <w:rsid w:val="00241148"/>
    <w:rsid w:val="0025291B"/>
    <w:rsid w:val="00256E2E"/>
    <w:rsid w:val="0026470E"/>
    <w:rsid w:val="002717E5"/>
    <w:rsid w:val="00274E8A"/>
    <w:rsid w:val="00284029"/>
    <w:rsid w:val="00285329"/>
    <w:rsid w:val="002863FC"/>
    <w:rsid w:val="002977E9"/>
    <w:rsid w:val="002A6B61"/>
    <w:rsid w:val="002A706C"/>
    <w:rsid w:val="002B1964"/>
    <w:rsid w:val="002B6F24"/>
    <w:rsid w:val="002B70F5"/>
    <w:rsid w:val="002C00E7"/>
    <w:rsid w:val="002C0676"/>
    <w:rsid w:val="002C3C3A"/>
    <w:rsid w:val="002C6018"/>
    <w:rsid w:val="002C70E3"/>
    <w:rsid w:val="002D14AD"/>
    <w:rsid w:val="002D1EE7"/>
    <w:rsid w:val="002D3207"/>
    <w:rsid w:val="002E11CB"/>
    <w:rsid w:val="002E296F"/>
    <w:rsid w:val="002E4F84"/>
    <w:rsid w:val="00301660"/>
    <w:rsid w:val="00321C0E"/>
    <w:rsid w:val="00321F91"/>
    <w:rsid w:val="0032311B"/>
    <w:rsid w:val="0032433F"/>
    <w:rsid w:val="00324550"/>
    <w:rsid w:val="003256E0"/>
    <w:rsid w:val="00332A38"/>
    <w:rsid w:val="0033763A"/>
    <w:rsid w:val="003413B1"/>
    <w:rsid w:val="00341FB4"/>
    <w:rsid w:val="00345E5B"/>
    <w:rsid w:val="003542BC"/>
    <w:rsid w:val="003547F5"/>
    <w:rsid w:val="00361D07"/>
    <w:rsid w:val="00373740"/>
    <w:rsid w:val="003859ED"/>
    <w:rsid w:val="0038677C"/>
    <w:rsid w:val="0039539F"/>
    <w:rsid w:val="00396CF4"/>
    <w:rsid w:val="003975A6"/>
    <w:rsid w:val="003A5CA2"/>
    <w:rsid w:val="003A631A"/>
    <w:rsid w:val="003B03B5"/>
    <w:rsid w:val="003B72EC"/>
    <w:rsid w:val="003C317D"/>
    <w:rsid w:val="003C3BF9"/>
    <w:rsid w:val="003C5B8C"/>
    <w:rsid w:val="003C65B0"/>
    <w:rsid w:val="003D16AC"/>
    <w:rsid w:val="003D214D"/>
    <w:rsid w:val="003E3B6F"/>
    <w:rsid w:val="003E4067"/>
    <w:rsid w:val="003F0B15"/>
    <w:rsid w:val="003F1BF2"/>
    <w:rsid w:val="003F4B94"/>
    <w:rsid w:val="003F5F94"/>
    <w:rsid w:val="003F767C"/>
    <w:rsid w:val="00406963"/>
    <w:rsid w:val="00406B47"/>
    <w:rsid w:val="00414CEB"/>
    <w:rsid w:val="00416175"/>
    <w:rsid w:val="00427923"/>
    <w:rsid w:val="00435025"/>
    <w:rsid w:val="00436C70"/>
    <w:rsid w:val="00440A45"/>
    <w:rsid w:val="004434A8"/>
    <w:rsid w:val="004440AE"/>
    <w:rsid w:val="004442E3"/>
    <w:rsid w:val="00451E50"/>
    <w:rsid w:val="00460B67"/>
    <w:rsid w:val="004629EE"/>
    <w:rsid w:val="0047131B"/>
    <w:rsid w:val="00483E57"/>
    <w:rsid w:val="004845F3"/>
    <w:rsid w:val="0048674E"/>
    <w:rsid w:val="00493CC4"/>
    <w:rsid w:val="0049403A"/>
    <w:rsid w:val="00494288"/>
    <w:rsid w:val="004A29C9"/>
    <w:rsid w:val="004A4917"/>
    <w:rsid w:val="004A5237"/>
    <w:rsid w:val="004A7306"/>
    <w:rsid w:val="004A7FE5"/>
    <w:rsid w:val="004B06F7"/>
    <w:rsid w:val="004B3EF2"/>
    <w:rsid w:val="004C2923"/>
    <w:rsid w:val="004C3957"/>
    <w:rsid w:val="004C3A78"/>
    <w:rsid w:val="004C42C3"/>
    <w:rsid w:val="004C543E"/>
    <w:rsid w:val="004C5AD3"/>
    <w:rsid w:val="004C7C37"/>
    <w:rsid w:val="004D0C47"/>
    <w:rsid w:val="004D5E5A"/>
    <w:rsid w:val="004E08F9"/>
    <w:rsid w:val="004E2FF8"/>
    <w:rsid w:val="004E47A4"/>
    <w:rsid w:val="004F16B1"/>
    <w:rsid w:val="004F70BD"/>
    <w:rsid w:val="00501764"/>
    <w:rsid w:val="005035F5"/>
    <w:rsid w:val="0051475E"/>
    <w:rsid w:val="0051550A"/>
    <w:rsid w:val="0051706E"/>
    <w:rsid w:val="005205B4"/>
    <w:rsid w:val="00520BED"/>
    <w:rsid w:val="005311C8"/>
    <w:rsid w:val="00547D63"/>
    <w:rsid w:val="00555461"/>
    <w:rsid w:val="005704DA"/>
    <w:rsid w:val="00571735"/>
    <w:rsid w:val="00572096"/>
    <w:rsid w:val="00580285"/>
    <w:rsid w:val="00586082"/>
    <w:rsid w:val="00586870"/>
    <w:rsid w:val="0058743E"/>
    <w:rsid w:val="005877EE"/>
    <w:rsid w:val="00590151"/>
    <w:rsid w:val="00590617"/>
    <w:rsid w:val="00590BF5"/>
    <w:rsid w:val="005914BB"/>
    <w:rsid w:val="00592785"/>
    <w:rsid w:val="0059628B"/>
    <w:rsid w:val="00596E2B"/>
    <w:rsid w:val="005A028E"/>
    <w:rsid w:val="005A0300"/>
    <w:rsid w:val="005A2107"/>
    <w:rsid w:val="005A2980"/>
    <w:rsid w:val="005A75BA"/>
    <w:rsid w:val="005B0403"/>
    <w:rsid w:val="005B1DF3"/>
    <w:rsid w:val="005D6A78"/>
    <w:rsid w:val="005D6D89"/>
    <w:rsid w:val="005E11D7"/>
    <w:rsid w:val="005E170D"/>
    <w:rsid w:val="005E1DBD"/>
    <w:rsid w:val="005E3379"/>
    <w:rsid w:val="005E481A"/>
    <w:rsid w:val="005F3744"/>
    <w:rsid w:val="005F54F9"/>
    <w:rsid w:val="006011D0"/>
    <w:rsid w:val="00610709"/>
    <w:rsid w:val="00613553"/>
    <w:rsid w:val="00613650"/>
    <w:rsid w:val="006141AD"/>
    <w:rsid w:val="00615CED"/>
    <w:rsid w:val="0061710F"/>
    <w:rsid w:val="006179F6"/>
    <w:rsid w:val="0062334B"/>
    <w:rsid w:val="00623AA0"/>
    <w:rsid w:val="00635507"/>
    <w:rsid w:val="006362BB"/>
    <w:rsid w:val="00647992"/>
    <w:rsid w:val="006518CD"/>
    <w:rsid w:val="00655EFD"/>
    <w:rsid w:val="00660D25"/>
    <w:rsid w:val="0066151B"/>
    <w:rsid w:val="00663C79"/>
    <w:rsid w:val="00664039"/>
    <w:rsid w:val="00664AA3"/>
    <w:rsid w:val="00671525"/>
    <w:rsid w:val="0067369D"/>
    <w:rsid w:val="0067386A"/>
    <w:rsid w:val="00674B9E"/>
    <w:rsid w:val="006905DD"/>
    <w:rsid w:val="00694381"/>
    <w:rsid w:val="00696A75"/>
    <w:rsid w:val="006975CD"/>
    <w:rsid w:val="006A035D"/>
    <w:rsid w:val="006B210E"/>
    <w:rsid w:val="006B3153"/>
    <w:rsid w:val="006B324D"/>
    <w:rsid w:val="006B38CF"/>
    <w:rsid w:val="006B6926"/>
    <w:rsid w:val="006C29E4"/>
    <w:rsid w:val="006C3B37"/>
    <w:rsid w:val="006D011C"/>
    <w:rsid w:val="006D0768"/>
    <w:rsid w:val="006D07B1"/>
    <w:rsid w:val="006E4F9E"/>
    <w:rsid w:val="006F6F8E"/>
    <w:rsid w:val="006F747A"/>
    <w:rsid w:val="00701A7B"/>
    <w:rsid w:val="00701D07"/>
    <w:rsid w:val="00712093"/>
    <w:rsid w:val="007217EE"/>
    <w:rsid w:val="00721FBC"/>
    <w:rsid w:val="00722934"/>
    <w:rsid w:val="00733688"/>
    <w:rsid w:val="00734C4F"/>
    <w:rsid w:val="00741700"/>
    <w:rsid w:val="00744767"/>
    <w:rsid w:val="007517E3"/>
    <w:rsid w:val="0075459D"/>
    <w:rsid w:val="00755432"/>
    <w:rsid w:val="00757DBC"/>
    <w:rsid w:val="007625A2"/>
    <w:rsid w:val="007634B2"/>
    <w:rsid w:val="0076668B"/>
    <w:rsid w:val="007678DD"/>
    <w:rsid w:val="007736F3"/>
    <w:rsid w:val="00774758"/>
    <w:rsid w:val="0077529F"/>
    <w:rsid w:val="00777919"/>
    <w:rsid w:val="00780B1D"/>
    <w:rsid w:val="007903CA"/>
    <w:rsid w:val="00790CE3"/>
    <w:rsid w:val="007959AD"/>
    <w:rsid w:val="007979D2"/>
    <w:rsid w:val="007A23F8"/>
    <w:rsid w:val="007A3A36"/>
    <w:rsid w:val="007B286B"/>
    <w:rsid w:val="007B39F4"/>
    <w:rsid w:val="007B6B73"/>
    <w:rsid w:val="007B70E2"/>
    <w:rsid w:val="007B790B"/>
    <w:rsid w:val="007C069B"/>
    <w:rsid w:val="007C0ED8"/>
    <w:rsid w:val="007D270B"/>
    <w:rsid w:val="007D391B"/>
    <w:rsid w:val="007D54A7"/>
    <w:rsid w:val="007D7F0C"/>
    <w:rsid w:val="007F18C9"/>
    <w:rsid w:val="007F7738"/>
    <w:rsid w:val="007F77BD"/>
    <w:rsid w:val="007F7D96"/>
    <w:rsid w:val="00800425"/>
    <w:rsid w:val="008019BD"/>
    <w:rsid w:val="0080406D"/>
    <w:rsid w:val="00812776"/>
    <w:rsid w:val="00822A1C"/>
    <w:rsid w:val="00822A6F"/>
    <w:rsid w:val="00827315"/>
    <w:rsid w:val="008274B8"/>
    <w:rsid w:val="00827950"/>
    <w:rsid w:val="0083353B"/>
    <w:rsid w:val="008339DA"/>
    <w:rsid w:val="00833EE0"/>
    <w:rsid w:val="00845209"/>
    <w:rsid w:val="00847119"/>
    <w:rsid w:val="00850093"/>
    <w:rsid w:val="0085092F"/>
    <w:rsid w:val="00851EF3"/>
    <w:rsid w:val="00852A7D"/>
    <w:rsid w:val="0086016A"/>
    <w:rsid w:val="00865CED"/>
    <w:rsid w:val="00866552"/>
    <w:rsid w:val="008773AD"/>
    <w:rsid w:val="00883E5B"/>
    <w:rsid w:val="00885280"/>
    <w:rsid w:val="00885C09"/>
    <w:rsid w:val="00895523"/>
    <w:rsid w:val="008A0F91"/>
    <w:rsid w:val="008A2173"/>
    <w:rsid w:val="008A2C58"/>
    <w:rsid w:val="008B0DAA"/>
    <w:rsid w:val="008B1401"/>
    <w:rsid w:val="008B4028"/>
    <w:rsid w:val="008B6C65"/>
    <w:rsid w:val="008C5EFD"/>
    <w:rsid w:val="008C6F23"/>
    <w:rsid w:val="008D1FFC"/>
    <w:rsid w:val="008D31CC"/>
    <w:rsid w:val="008D63E3"/>
    <w:rsid w:val="008D70FD"/>
    <w:rsid w:val="008E5B6D"/>
    <w:rsid w:val="008E63F2"/>
    <w:rsid w:val="008F2B33"/>
    <w:rsid w:val="008F2B7A"/>
    <w:rsid w:val="008F5E4C"/>
    <w:rsid w:val="00900846"/>
    <w:rsid w:val="00912C7D"/>
    <w:rsid w:val="009144B4"/>
    <w:rsid w:val="00921F9F"/>
    <w:rsid w:val="009222FC"/>
    <w:rsid w:val="009267B6"/>
    <w:rsid w:val="00932CFE"/>
    <w:rsid w:val="00934E82"/>
    <w:rsid w:val="0093637E"/>
    <w:rsid w:val="00936470"/>
    <w:rsid w:val="00945FA4"/>
    <w:rsid w:val="00967993"/>
    <w:rsid w:val="00973196"/>
    <w:rsid w:val="00975FEC"/>
    <w:rsid w:val="00977A04"/>
    <w:rsid w:val="0098421B"/>
    <w:rsid w:val="009B0E73"/>
    <w:rsid w:val="009B3348"/>
    <w:rsid w:val="009B6348"/>
    <w:rsid w:val="009C0BFB"/>
    <w:rsid w:val="009C2275"/>
    <w:rsid w:val="009C4AC9"/>
    <w:rsid w:val="009C664C"/>
    <w:rsid w:val="009D2175"/>
    <w:rsid w:val="009D233A"/>
    <w:rsid w:val="009E7540"/>
    <w:rsid w:val="009F0840"/>
    <w:rsid w:val="009F11EB"/>
    <w:rsid w:val="009F4D4B"/>
    <w:rsid w:val="00A02BF0"/>
    <w:rsid w:val="00A06255"/>
    <w:rsid w:val="00A07430"/>
    <w:rsid w:val="00A11B94"/>
    <w:rsid w:val="00A11BB6"/>
    <w:rsid w:val="00A139BA"/>
    <w:rsid w:val="00A1439C"/>
    <w:rsid w:val="00A179F1"/>
    <w:rsid w:val="00A2038C"/>
    <w:rsid w:val="00A20435"/>
    <w:rsid w:val="00A22759"/>
    <w:rsid w:val="00A35805"/>
    <w:rsid w:val="00A4034F"/>
    <w:rsid w:val="00A40A3A"/>
    <w:rsid w:val="00A42B5B"/>
    <w:rsid w:val="00A436DA"/>
    <w:rsid w:val="00A45D61"/>
    <w:rsid w:val="00A47BB6"/>
    <w:rsid w:val="00A520BC"/>
    <w:rsid w:val="00A5312B"/>
    <w:rsid w:val="00A54376"/>
    <w:rsid w:val="00A54D1D"/>
    <w:rsid w:val="00A54F52"/>
    <w:rsid w:val="00A71A96"/>
    <w:rsid w:val="00A80D0F"/>
    <w:rsid w:val="00A83A8C"/>
    <w:rsid w:val="00A8427A"/>
    <w:rsid w:val="00A90247"/>
    <w:rsid w:val="00AA52EA"/>
    <w:rsid w:val="00AB3660"/>
    <w:rsid w:val="00AB718B"/>
    <w:rsid w:val="00AC07E0"/>
    <w:rsid w:val="00AC1D81"/>
    <w:rsid w:val="00AC4817"/>
    <w:rsid w:val="00AD3A92"/>
    <w:rsid w:val="00AE32B5"/>
    <w:rsid w:val="00AE3F29"/>
    <w:rsid w:val="00AE40BC"/>
    <w:rsid w:val="00AF15A6"/>
    <w:rsid w:val="00AF246D"/>
    <w:rsid w:val="00AF67DF"/>
    <w:rsid w:val="00AF7725"/>
    <w:rsid w:val="00B14FB9"/>
    <w:rsid w:val="00B22732"/>
    <w:rsid w:val="00B303FF"/>
    <w:rsid w:val="00B31625"/>
    <w:rsid w:val="00B337DC"/>
    <w:rsid w:val="00B3549E"/>
    <w:rsid w:val="00B36E03"/>
    <w:rsid w:val="00B50BF4"/>
    <w:rsid w:val="00B53914"/>
    <w:rsid w:val="00B54AB3"/>
    <w:rsid w:val="00B574CC"/>
    <w:rsid w:val="00B72FDD"/>
    <w:rsid w:val="00B73792"/>
    <w:rsid w:val="00B76908"/>
    <w:rsid w:val="00B76D36"/>
    <w:rsid w:val="00B82C0B"/>
    <w:rsid w:val="00B8493D"/>
    <w:rsid w:val="00B90B9C"/>
    <w:rsid w:val="00BA1B8D"/>
    <w:rsid w:val="00BA33BF"/>
    <w:rsid w:val="00BA3E7D"/>
    <w:rsid w:val="00BA6597"/>
    <w:rsid w:val="00BB0D7A"/>
    <w:rsid w:val="00BB1C39"/>
    <w:rsid w:val="00BC3935"/>
    <w:rsid w:val="00BD01C5"/>
    <w:rsid w:val="00BE0604"/>
    <w:rsid w:val="00BE31A9"/>
    <w:rsid w:val="00BE3C65"/>
    <w:rsid w:val="00C05382"/>
    <w:rsid w:val="00C10A95"/>
    <w:rsid w:val="00C13E67"/>
    <w:rsid w:val="00C147C1"/>
    <w:rsid w:val="00C2778F"/>
    <w:rsid w:val="00C304BF"/>
    <w:rsid w:val="00C333B5"/>
    <w:rsid w:val="00C37B74"/>
    <w:rsid w:val="00C5210A"/>
    <w:rsid w:val="00C533F4"/>
    <w:rsid w:val="00C65988"/>
    <w:rsid w:val="00C673FE"/>
    <w:rsid w:val="00C8087C"/>
    <w:rsid w:val="00C8393B"/>
    <w:rsid w:val="00C848FB"/>
    <w:rsid w:val="00C861B4"/>
    <w:rsid w:val="00C87E7A"/>
    <w:rsid w:val="00CA76FA"/>
    <w:rsid w:val="00CA7FCE"/>
    <w:rsid w:val="00CB025B"/>
    <w:rsid w:val="00CC5751"/>
    <w:rsid w:val="00CD77EE"/>
    <w:rsid w:val="00CE1203"/>
    <w:rsid w:val="00CE6246"/>
    <w:rsid w:val="00CE74C9"/>
    <w:rsid w:val="00CF1D91"/>
    <w:rsid w:val="00CF2FFA"/>
    <w:rsid w:val="00CF605C"/>
    <w:rsid w:val="00CF737D"/>
    <w:rsid w:val="00D0180D"/>
    <w:rsid w:val="00D01836"/>
    <w:rsid w:val="00D072CD"/>
    <w:rsid w:val="00D25466"/>
    <w:rsid w:val="00D2732F"/>
    <w:rsid w:val="00D32C1A"/>
    <w:rsid w:val="00D366F0"/>
    <w:rsid w:val="00D44D1B"/>
    <w:rsid w:val="00D453BF"/>
    <w:rsid w:val="00D45993"/>
    <w:rsid w:val="00D54BC6"/>
    <w:rsid w:val="00D63293"/>
    <w:rsid w:val="00D653E9"/>
    <w:rsid w:val="00D6647C"/>
    <w:rsid w:val="00D71E32"/>
    <w:rsid w:val="00D73DB4"/>
    <w:rsid w:val="00D74112"/>
    <w:rsid w:val="00D74B90"/>
    <w:rsid w:val="00D7542E"/>
    <w:rsid w:val="00D76AF5"/>
    <w:rsid w:val="00D93073"/>
    <w:rsid w:val="00D93E47"/>
    <w:rsid w:val="00DA229A"/>
    <w:rsid w:val="00DA279D"/>
    <w:rsid w:val="00DA635C"/>
    <w:rsid w:val="00DB1E0A"/>
    <w:rsid w:val="00DB4596"/>
    <w:rsid w:val="00DC7244"/>
    <w:rsid w:val="00DC7CA5"/>
    <w:rsid w:val="00DD4DA1"/>
    <w:rsid w:val="00DD5A7D"/>
    <w:rsid w:val="00DD690D"/>
    <w:rsid w:val="00DE204C"/>
    <w:rsid w:val="00DE3FD8"/>
    <w:rsid w:val="00DE6655"/>
    <w:rsid w:val="00DF11C3"/>
    <w:rsid w:val="00DF1914"/>
    <w:rsid w:val="00DF61D1"/>
    <w:rsid w:val="00DF7688"/>
    <w:rsid w:val="00E050F3"/>
    <w:rsid w:val="00E1241D"/>
    <w:rsid w:val="00E13109"/>
    <w:rsid w:val="00E21B90"/>
    <w:rsid w:val="00E253A5"/>
    <w:rsid w:val="00E356DD"/>
    <w:rsid w:val="00E37530"/>
    <w:rsid w:val="00E37680"/>
    <w:rsid w:val="00E376F2"/>
    <w:rsid w:val="00E428D4"/>
    <w:rsid w:val="00E44038"/>
    <w:rsid w:val="00E4435C"/>
    <w:rsid w:val="00E453C3"/>
    <w:rsid w:val="00E60AAE"/>
    <w:rsid w:val="00E61C7E"/>
    <w:rsid w:val="00E63C99"/>
    <w:rsid w:val="00E63DBD"/>
    <w:rsid w:val="00E70F78"/>
    <w:rsid w:val="00E720BB"/>
    <w:rsid w:val="00E73965"/>
    <w:rsid w:val="00E74183"/>
    <w:rsid w:val="00E746B5"/>
    <w:rsid w:val="00E80267"/>
    <w:rsid w:val="00E821E8"/>
    <w:rsid w:val="00E82F01"/>
    <w:rsid w:val="00E864A7"/>
    <w:rsid w:val="00E87238"/>
    <w:rsid w:val="00E909B7"/>
    <w:rsid w:val="00EA009C"/>
    <w:rsid w:val="00EA01B6"/>
    <w:rsid w:val="00EA32EC"/>
    <w:rsid w:val="00EA7F00"/>
    <w:rsid w:val="00EB42CE"/>
    <w:rsid w:val="00EC1046"/>
    <w:rsid w:val="00EC2A72"/>
    <w:rsid w:val="00EC2CDB"/>
    <w:rsid w:val="00EC3A4B"/>
    <w:rsid w:val="00EC4959"/>
    <w:rsid w:val="00EC5A11"/>
    <w:rsid w:val="00ED20FF"/>
    <w:rsid w:val="00ED2EFC"/>
    <w:rsid w:val="00ED7792"/>
    <w:rsid w:val="00EE04EB"/>
    <w:rsid w:val="00EE32F1"/>
    <w:rsid w:val="00EE45D6"/>
    <w:rsid w:val="00EE7536"/>
    <w:rsid w:val="00F002B8"/>
    <w:rsid w:val="00F007A1"/>
    <w:rsid w:val="00F03250"/>
    <w:rsid w:val="00F03B22"/>
    <w:rsid w:val="00F03CF8"/>
    <w:rsid w:val="00F05E23"/>
    <w:rsid w:val="00F07872"/>
    <w:rsid w:val="00F10784"/>
    <w:rsid w:val="00F13D8E"/>
    <w:rsid w:val="00F170E6"/>
    <w:rsid w:val="00F23785"/>
    <w:rsid w:val="00F238F8"/>
    <w:rsid w:val="00F24853"/>
    <w:rsid w:val="00F27E59"/>
    <w:rsid w:val="00F314FE"/>
    <w:rsid w:val="00F31B2B"/>
    <w:rsid w:val="00F3254E"/>
    <w:rsid w:val="00F334C4"/>
    <w:rsid w:val="00F4425B"/>
    <w:rsid w:val="00F465DA"/>
    <w:rsid w:val="00F51DFC"/>
    <w:rsid w:val="00F53356"/>
    <w:rsid w:val="00F538CC"/>
    <w:rsid w:val="00F545B0"/>
    <w:rsid w:val="00F55D57"/>
    <w:rsid w:val="00F605C4"/>
    <w:rsid w:val="00F66336"/>
    <w:rsid w:val="00F70B0B"/>
    <w:rsid w:val="00F7486F"/>
    <w:rsid w:val="00F7656D"/>
    <w:rsid w:val="00F84A6E"/>
    <w:rsid w:val="00F916E6"/>
    <w:rsid w:val="00F92CB5"/>
    <w:rsid w:val="00F93CE6"/>
    <w:rsid w:val="00FA2578"/>
    <w:rsid w:val="00FA32D0"/>
    <w:rsid w:val="00FB2D29"/>
    <w:rsid w:val="00FC3F09"/>
    <w:rsid w:val="00FC5661"/>
    <w:rsid w:val="00FC5D37"/>
    <w:rsid w:val="00FE6AD4"/>
    <w:rsid w:val="00FF073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D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461"/>
    <w:rPr>
      <w:rFonts w:ascii="Times" w:eastAsia="Times" w:hAnsi="Times"/>
      <w:sz w:val="24"/>
      <w:lang w:val="es-ES_tradnl" w:eastAsia="en-US"/>
    </w:rPr>
  </w:style>
  <w:style w:type="paragraph" w:styleId="Ttulo1">
    <w:name w:val="heading 1"/>
    <w:basedOn w:val="Normal"/>
    <w:next w:val="Normal"/>
    <w:link w:val="Ttulo1Car"/>
    <w:qFormat/>
    <w:rsid w:val="00D54B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C87E7A"/>
    <w:pPr>
      <w:keepNext/>
      <w:spacing w:before="240" w:after="60"/>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55461"/>
    <w:pPr>
      <w:tabs>
        <w:tab w:val="center" w:pos="4153"/>
        <w:tab w:val="right" w:pos="8306"/>
      </w:tabs>
    </w:pPr>
  </w:style>
  <w:style w:type="paragraph" w:styleId="Piedepgina">
    <w:name w:val="footer"/>
    <w:basedOn w:val="Normal"/>
    <w:rsid w:val="00555461"/>
    <w:pPr>
      <w:tabs>
        <w:tab w:val="center" w:pos="4153"/>
        <w:tab w:val="right" w:pos="8306"/>
      </w:tabs>
    </w:pPr>
  </w:style>
  <w:style w:type="paragraph" w:styleId="Textoindependiente">
    <w:name w:val="Body Text"/>
    <w:basedOn w:val="Normal"/>
    <w:rsid w:val="00555461"/>
    <w:pPr>
      <w:jc w:val="both"/>
    </w:pPr>
    <w:rPr>
      <w:rFonts w:ascii="Times New Roman" w:eastAsia="Times New Roman" w:hAnsi="Times New Roman"/>
      <w:szCs w:val="24"/>
      <w:lang w:val="es-ES" w:eastAsia="es-ES"/>
    </w:rPr>
  </w:style>
  <w:style w:type="character" w:styleId="Hipervnculo">
    <w:name w:val="Hyperlink"/>
    <w:rsid w:val="00555461"/>
    <w:rPr>
      <w:color w:val="0000FF"/>
      <w:u w:val="single"/>
    </w:rPr>
  </w:style>
  <w:style w:type="paragraph" w:styleId="Mapadeldocumento">
    <w:name w:val="Document Map"/>
    <w:basedOn w:val="Normal"/>
    <w:semiHidden/>
    <w:rsid w:val="00555461"/>
    <w:pPr>
      <w:shd w:val="clear" w:color="auto" w:fill="C6D5EC"/>
    </w:pPr>
    <w:rPr>
      <w:rFonts w:ascii="Lucida Grande" w:hAnsi="Lucida Grande"/>
      <w:szCs w:val="24"/>
    </w:rPr>
  </w:style>
  <w:style w:type="paragraph" w:styleId="Textoindependiente2">
    <w:name w:val="Body Text 2"/>
    <w:basedOn w:val="Normal"/>
    <w:rsid w:val="00555461"/>
    <w:pPr>
      <w:spacing w:line="360" w:lineRule="auto"/>
      <w:jc w:val="both"/>
    </w:pPr>
    <w:rPr>
      <w:rFonts w:ascii="Arial" w:hAnsi="Arial" w:cs="Arial"/>
      <w:b/>
      <w:bCs/>
    </w:rPr>
  </w:style>
  <w:style w:type="paragraph" w:styleId="Textoindependiente3">
    <w:name w:val="Body Text 3"/>
    <w:basedOn w:val="Normal"/>
    <w:rsid w:val="00555461"/>
    <w:rPr>
      <w:rFonts w:ascii="Arial" w:eastAsia="Times New Roman" w:hAnsi="Arial" w:cs="Arial"/>
      <w:sz w:val="20"/>
      <w:lang w:val="es-ES" w:eastAsia="es-ES"/>
    </w:rPr>
  </w:style>
  <w:style w:type="character" w:customStyle="1" w:styleId="Textoindependiente2Car">
    <w:name w:val="Texto independiente 2 Car"/>
    <w:rsid w:val="00555461"/>
    <w:rPr>
      <w:rFonts w:ascii="Arial" w:eastAsia="Times" w:hAnsi="Arial" w:cs="Arial"/>
      <w:b/>
      <w:bCs/>
      <w:sz w:val="24"/>
      <w:lang w:val="es-ES_tradnl" w:eastAsia="en-US"/>
    </w:rPr>
  </w:style>
  <w:style w:type="paragraph" w:customStyle="1" w:styleId="Puesto1">
    <w:name w:val="Puesto1"/>
    <w:basedOn w:val="Normal"/>
    <w:qFormat/>
    <w:rsid w:val="00555461"/>
    <w:pPr>
      <w:jc w:val="center"/>
    </w:pPr>
    <w:rPr>
      <w:rFonts w:ascii="Arial" w:eastAsia="Arial Unicode MS" w:hAnsi="Arial" w:cs="Arial"/>
      <w:b/>
      <w:bCs/>
      <w:color w:val="000000"/>
      <w:sz w:val="20"/>
      <w:szCs w:val="24"/>
      <w:lang w:val="es-ES" w:eastAsia="es-ES"/>
    </w:rPr>
  </w:style>
  <w:style w:type="paragraph" w:styleId="Textodeglobo">
    <w:name w:val="Balloon Text"/>
    <w:basedOn w:val="Normal"/>
    <w:semiHidden/>
    <w:rsid w:val="00AE32B5"/>
    <w:rPr>
      <w:rFonts w:ascii="Tahoma" w:hAnsi="Tahoma" w:cs="Tahoma"/>
      <w:sz w:val="16"/>
      <w:szCs w:val="16"/>
    </w:rPr>
  </w:style>
  <w:style w:type="character" w:styleId="Textoennegrita">
    <w:name w:val="Strong"/>
    <w:qFormat/>
    <w:rsid w:val="008F2B7A"/>
    <w:rPr>
      <w:b/>
      <w:bCs/>
    </w:rPr>
  </w:style>
  <w:style w:type="paragraph" w:styleId="Textonotaalfinal">
    <w:name w:val="endnote text"/>
    <w:basedOn w:val="Normal"/>
    <w:link w:val="TextonotaalfinalCar"/>
    <w:semiHidden/>
    <w:rsid w:val="001D1C0D"/>
    <w:rPr>
      <w:rFonts w:ascii="Calibri" w:eastAsia="Times New Roman" w:hAnsi="Calibri"/>
      <w:sz w:val="20"/>
      <w:lang w:val="es-ES"/>
    </w:rPr>
  </w:style>
  <w:style w:type="character" w:customStyle="1" w:styleId="TextonotaalfinalCar">
    <w:name w:val="Texto nota al final Car"/>
    <w:link w:val="Textonotaalfinal"/>
    <w:semiHidden/>
    <w:locked/>
    <w:rsid w:val="001D1C0D"/>
    <w:rPr>
      <w:rFonts w:ascii="Calibri" w:hAnsi="Calibri"/>
      <w:lang w:val="es-ES" w:eastAsia="en-US" w:bidi="ar-SA"/>
    </w:rPr>
  </w:style>
  <w:style w:type="character" w:styleId="Refdenotaalfinal">
    <w:name w:val="endnote reference"/>
    <w:semiHidden/>
    <w:rsid w:val="001D1C0D"/>
    <w:rPr>
      <w:rFonts w:cs="Times New Roman"/>
      <w:vertAlign w:val="superscript"/>
    </w:rPr>
  </w:style>
  <w:style w:type="paragraph" w:customStyle="1" w:styleId="Prrafodelista1">
    <w:name w:val="Párrafo de lista1"/>
    <w:basedOn w:val="Normal"/>
    <w:rsid w:val="001D1C0D"/>
    <w:pPr>
      <w:spacing w:after="160" w:line="259" w:lineRule="auto"/>
      <w:ind w:left="720"/>
      <w:contextualSpacing/>
    </w:pPr>
    <w:rPr>
      <w:rFonts w:ascii="Calibri" w:eastAsia="Times New Roman" w:hAnsi="Calibri"/>
      <w:sz w:val="22"/>
      <w:szCs w:val="22"/>
      <w:lang w:val="es-ES"/>
    </w:rPr>
  </w:style>
  <w:style w:type="paragraph" w:styleId="Textonotapie">
    <w:name w:val="footnote text"/>
    <w:basedOn w:val="Normal"/>
    <w:link w:val="TextonotapieCar"/>
    <w:rsid w:val="003A631A"/>
    <w:rPr>
      <w:rFonts w:ascii="Calibri" w:eastAsia="Times New Roman" w:hAnsi="Calibri"/>
      <w:szCs w:val="24"/>
      <w:lang w:val="es-ES"/>
    </w:rPr>
  </w:style>
  <w:style w:type="character" w:customStyle="1" w:styleId="TextonotapieCar">
    <w:name w:val="Texto nota pie Car"/>
    <w:link w:val="Textonotapie"/>
    <w:locked/>
    <w:rsid w:val="003A631A"/>
    <w:rPr>
      <w:rFonts w:ascii="Calibri" w:hAnsi="Calibri"/>
      <w:sz w:val="24"/>
      <w:szCs w:val="24"/>
      <w:lang w:val="es-ES" w:eastAsia="en-US" w:bidi="ar-SA"/>
    </w:rPr>
  </w:style>
  <w:style w:type="character" w:styleId="Refdenotaalpie">
    <w:name w:val="footnote reference"/>
    <w:rsid w:val="003A631A"/>
    <w:rPr>
      <w:rFonts w:cs="Times New Roman"/>
      <w:vertAlign w:val="superscript"/>
    </w:rPr>
  </w:style>
  <w:style w:type="character" w:customStyle="1" w:styleId="apple-converted-space">
    <w:name w:val="apple-converted-space"/>
    <w:basedOn w:val="Fuentedeprrafopredeter"/>
    <w:rsid w:val="00FA2578"/>
  </w:style>
  <w:style w:type="character" w:styleId="nfasis">
    <w:name w:val="Emphasis"/>
    <w:qFormat/>
    <w:rsid w:val="00F55D57"/>
    <w:rPr>
      <w:i/>
      <w:iCs/>
    </w:rPr>
  </w:style>
  <w:style w:type="character" w:customStyle="1" w:styleId="Ttulo2Car">
    <w:name w:val="Título 2 Car"/>
    <w:basedOn w:val="Fuentedeprrafopredeter"/>
    <w:link w:val="Ttulo2"/>
    <w:rsid w:val="00C87E7A"/>
    <w:rPr>
      <w:rFonts w:ascii="Arial" w:hAnsi="Arial" w:cs="Arial"/>
      <w:b/>
      <w:bCs/>
      <w:i/>
      <w:iCs/>
      <w:sz w:val="28"/>
      <w:szCs w:val="28"/>
      <w:lang w:eastAsia="es-ES"/>
    </w:rPr>
  </w:style>
  <w:style w:type="paragraph" w:customStyle="1" w:styleId="Default">
    <w:name w:val="Default"/>
    <w:rsid w:val="00C87E7A"/>
    <w:pPr>
      <w:widowControl w:val="0"/>
      <w:autoSpaceDE w:val="0"/>
      <w:autoSpaceDN w:val="0"/>
      <w:adjustRightInd w:val="0"/>
    </w:pPr>
    <w:rPr>
      <w:rFonts w:ascii="TFLOC G+ Helvetica Neue" w:hAnsi="TFLOC G+ Helvetica Neue" w:cs="TFLOC G+ Helvetica Neue"/>
      <w:color w:val="000000"/>
      <w:sz w:val="24"/>
      <w:szCs w:val="24"/>
      <w:lang w:eastAsia="es-ES"/>
    </w:rPr>
  </w:style>
  <w:style w:type="paragraph" w:customStyle="1" w:styleId="c20">
    <w:name w:val="c20"/>
    <w:basedOn w:val="Default"/>
    <w:next w:val="Default"/>
    <w:rsid w:val="00C87E7A"/>
    <w:pPr>
      <w:spacing w:before="100" w:after="100"/>
    </w:pPr>
    <w:rPr>
      <w:rFonts w:ascii="Times New Roman" w:hAnsi="Times New Roman" w:cs="Times New Roman"/>
      <w:color w:val="auto"/>
    </w:rPr>
  </w:style>
  <w:style w:type="paragraph" w:customStyle="1" w:styleId="CM18">
    <w:name w:val="CM18"/>
    <w:basedOn w:val="Default"/>
    <w:next w:val="Default"/>
    <w:rsid w:val="00DA635C"/>
    <w:rPr>
      <w:color w:val="auto"/>
    </w:rPr>
  </w:style>
  <w:style w:type="paragraph" w:customStyle="1" w:styleId="CM5">
    <w:name w:val="CM5"/>
    <w:basedOn w:val="Default"/>
    <w:next w:val="Default"/>
    <w:rsid w:val="00DA635C"/>
    <w:pPr>
      <w:spacing w:line="260" w:lineRule="atLeast"/>
    </w:pPr>
    <w:rPr>
      <w:color w:val="auto"/>
    </w:rPr>
  </w:style>
  <w:style w:type="paragraph" w:customStyle="1" w:styleId="CM22">
    <w:name w:val="CM22"/>
    <w:basedOn w:val="Default"/>
    <w:next w:val="Default"/>
    <w:rsid w:val="00DA635C"/>
    <w:rPr>
      <w:color w:val="auto"/>
    </w:rPr>
  </w:style>
  <w:style w:type="paragraph" w:customStyle="1" w:styleId="CM21">
    <w:name w:val="CM21"/>
    <w:basedOn w:val="Default"/>
    <w:next w:val="Default"/>
    <w:rsid w:val="00DA635C"/>
    <w:rPr>
      <w:color w:val="auto"/>
    </w:rPr>
  </w:style>
  <w:style w:type="paragraph" w:customStyle="1" w:styleId="Estilo">
    <w:name w:val="Estilo"/>
    <w:basedOn w:val="Normal"/>
    <w:next w:val="Normal"/>
    <w:rsid w:val="00D74B90"/>
    <w:pPr>
      <w:widowControl w:val="0"/>
      <w:autoSpaceDE w:val="0"/>
      <w:autoSpaceDN w:val="0"/>
      <w:adjustRightInd w:val="0"/>
    </w:pPr>
    <w:rPr>
      <w:rFonts w:ascii="Times New Roman" w:eastAsia="Times New Roman" w:hAnsi="Times New Roman"/>
      <w:szCs w:val="24"/>
      <w:lang w:val="es-ES" w:eastAsia="es-ES"/>
    </w:rPr>
  </w:style>
  <w:style w:type="paragraph" w:styleId="Prrafodelista">
    <w:name w:val="List Paragraph"/>
    <w:basedOn w:val="Normal"/>
    <w:uiPriority w:val="34"/>
    <w:qFormat/>
    <w:rsid w:val="00236130"/>
    <w:pPr>
      <w:spacing w:after="160" w:line="256" w:lineRule="auto"/>
      <w:ind w:left="720"/>
      <w:contextualSpacing/>
    </w:pPr>
    <w:rPr>
      <w:rFonts w:asciiTheme="minorHAnsi" w:eastAsiaTheme="minorHAnsi" w:hAnsiTheme="minorHAnsi" w:cstheme="minorBidi"/>
      <w:sz w:val="22"/>
      <w:szCs w:val="22"/>
      <w:lang w:val="es-ES"/>
    </w:rPr>
  </w:style>
  <w:style w:type="character" w:customStyle="1" w:styleId="Ttulo1Car">
    <w:name w:val="Título 1 Car"/>
    <w:basedOn w:val="Fuentedeprrafopredeter"/>
    <w:link w:val="Ttulo1"/>
    <w:rsid w:val="00D54BC6"/>
    <w:rPr>
      <w:rFonts w:asciiTheme="majorHAnsi" w:eastAsiaTheme="majorEastAsia" w:hAnsiTheme="majorHAnsi" w:cstheme="majorBidi"/>
      <w:color w:val="2F5496" w:themeColor="accent1" w:themeShade="BF"/>
      <w:sz w:val="32"/>
      <w:szCs w:val="32"/>
      <w:lang w:val="es-ES_tradnl" w:eastAsia="en-US"/>
    </w:rPr>
  </w:style>
  <w:style w:type="paragraph" w:styleId="NormalWeb">
    <w:name w:val="Normal (Web)"/>
    <w:basedOn w:val="Normal"/>
    <w:uiPriority w:val="99"/>
    <w:unhideWhenUsed/>
    <w:rsid w:val="00D54BC6"/>
    <w:pPr>
      <w:spacing w:before="100" w:beforeAutospacing="1" w:after="100" w:afterAutospacing="1"/>
    </w:pPr>
    <w:rPr>
      <w:rFonts w:ascii="Times New Roman" w:eastAsia="Times New Roman" w:hAnsi="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8873">
      <w:bodyDiv w:val="1"/>
      <w:marLeft w:val="0"/>
      <w:marRight w:val="0"/>
      <w:marTop w:val="0"/>
      <w:marBottom w:val="0"/>
      <w:divBdr>
        <w:top w:val="none" w:sz="0" w:space="0" w:color="auto"/>
        <w:left w:val="none" w:sz="0" w:space="0" w:color="auto"/>
        <w:bottom w:val="none" w:sz="0" w:space="0" w:color="auto"/>
        <w:right w:val="none" w:sz="0" w:space="0" w:color="auto"/>
      </w:divBdr>
    </w:div>
    <w:div w:id="684791730">
      <w:bodyDiv w:val="1"/>
      <w:marLeft w:val="0"/>
      <w:marRight w:val="0"/>
      <w:marTop w:val="0"/>
      <w:marBottom w:val="0"/>
      <w:divBdr>
        <w:top w:val="none" w:sz="0" w:space="0" w:color="auto"/>
        <w:left w:val="none" w:sz="0" w:space="0" w:color="auto"/>
        <w:bottom w:val="none" w:sz="0" w:space="0" w:color="auto"/>
        <w:right w:val="none" w:sz="0" w:space="0" w:color="auto"/>
      </w:divBdr>
    </w:div>
    <w:div w:id="693768397">
      <w:bodyDiv w:val="1"/>
      <w:marLeft w:val="0"/>
      <w:marRight w:val="0"/>
      <w:marTop w:val="0"/>
      <w:marBottom w:val="0"/>
      <w:divBdr>
        <w:top w:val="none" w:sz="0" w:space="0" w:color="auto"/>
        <w:left w:val="none" w:sz="0" w:space="0" w:color="auto"/>
        <w:bottom w:val="none" w:sz="0" w:space="0" w:color="auto"/>
        <w:right w:val="none" w:sz="0" w:space="0" w:color="auto"/>
      </w:divBdr>
      <w:divsChild>
        <w:div w:id="881134231">
          <w:marLeft w:val="0"/>
          <w:marRight w:val="0"/>
          <w:marTop w:val="0"/>
          <w:marBottom w:val="0"/>
          <w:divBdr>
            <w:top w:val="none" w:sz="0" w:space="0" w:color="auto"/>
            <w:left w:val="none" w:sz="0" w:space="0" w:color="auto"/>
            <w:bottom w:val="none" w:sz="0" w:space="0" w:color="auto"/>
            <w:right w:val="none" w:sz="0" w:space="0" w:color="auto"/>
          </w:divBdr>
        </w:div>
        <w:div w:id="1071926946">
          <w:marLeft w:val="0"/>
          <w:marRight w:val="0"/>
          <w:marTop w:val="0"/>
          <w:marBottom w:val="0"/>
          <w:divBdr>
            <w:top w:val="none" w:sz="0" w:space="0" w:color="auto"/>
            <w:left w:val="none" w:sz="0" w:space="0" w:color="auto"/>
            <w:bottom w:val="none" w:sz="0" w:space="0" w:color="auto"/>
            <w:right w:val="none" w:sz="0" w:space="0" w:color="auto"/>
          </w:divBdr>
        </w:div>
        <w:div w:id="1276207049">
          <w:marLeft w:val="0"/>
          <w:marRight w:val="0"/>
          <w:marTop w:val="0"/>
          <w:marBottom w:val="0"/>
          <w:divBdr>
            <w:top w:val="none" w:sz="0" w:space="0" w:color="auto"/>
            <w:left w:val="none" w:sz="0" w:space="0" w:color="auto"/>
            <w:bottom w:val="none" w:sz="0" w:space="0" w:color="auto"/>
            <w:right w:val="none" w:sz="0" w:space="0" w:color="auto"/>
          </w:divBdr>
        </w:div>
      </w:divsChild>
    </w:div>
    <w:div w:id="897403795">
      <w:bodyDiv w:val="1"/>
      <w:marLeft w:val="0"/>
      <w:marRight w:val="0"/>
      <w:marTop w:val="0"/>
      <w:marBottom w:val="0"/>
      <w:divBdr>
        <w:top w:val="none" w:sz="0" w:space="0" w:color="auto"/>
        <w:left w:val="none" w:sz="0" w:space="0" w:color="auto"/>
        <w:bottom w:val="none" w:sz="0" w:space="0" w:color="auto"/>
        <w:right w:val="none" w:sz="0" w:space="0" w:color="auto"/>
      </w:divBdr>
      <w:divsChild>
        <w:div w:id="47538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121378">
              <w:marLeft w:val="0"/>
              <w:marRight w:val="0"/>
              <w:marTop w:val="0"/>
              <w:marBottom w:val="0"/>
              <w:divBdr>
                <w:top w:val="none" w:sz="0" w:space="0" w:color="auto"/>
                <w:left w:val="none" w:sz="0" w:space="0" w:color="auto"/>
                <w:bottom w:val="none" w:sz="0" w:space="0" w:color="auto"/>
                <w:right w:val="none" w:sz="0" w:space="0" w:color="auto"/>
              </w:divBdr>
              <w:divsChild>
                <w:div w:id="2090539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725336">
                      <w:marLeft w:val="0"/>
                      <w:marRight w:val="0"/>
                      <w:marTop w:val="0"/>
                      <w:marBottom w:val="0"/>
                      <w:divBdr>
                        <w:top w:val="none" w:sz="0" w:space="0" w:color="auto"/>
                        <w:left w:val="none" w:sz="0" w:space="0" w:color="auto"/>
                        <w:bottom w:val="none" w:sz="0" w:space="0" w:color="auto"/>
                        <w:right w:val="none" w:sz="0" w:space="0" w:color="auto"/>
                      </w:divBdr>
                      <w:divsChild>
                        <w:div w:id="971642880">
                          <w:marLeft w:val="0"/>
                          <w:marRight w:val="0"/>
                          <w:marTop w:val="0"/>
                          <w:marBottom w:val="0"/>
                          <w:divBdr>
                            <w:top w:val="none" w:sz="0" w:space="0" w:color="auto"/>
                            <w:left w:val="none" w:sz="0" w:space="0" w:color="auto"/>
                            <w:bottom w:val="none" w:sz="0" w:space="0" w:color="auto"/>
                            <w:right w:val="none" w:sz="0" w:space="0" w:color="auto"/>
                          </w:divBdr>
                          <w:divsChild>
                            <w:div w:id="9438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5079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2020-12-15T23:02:00Z</dcterms:created>
  <dcterms:modified xsi:type="dcterms:W3CDTF">2020-12-15T23:02:00Z</dcterms:modified>
</cp:coreProperties>
</file>