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C8" w:rsidRDefault="009331C8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1C8" w:rsidRPr="00006C4E" w:rsidRDefault="005B143A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6C4E">
        <w:rPr>
          <w:rFonts w:ascii="Times New Roman" w:eastAsia="Times New Roman" w:hAnsi="Times New Roman" w:cs="Times New Roman"/>
          <w:b/>
          <w:sz w:val="32"/>
          <w:szCs w:val="32"/>
        </w:rPr>
        <w:t>CCOO INFORMA DE LA REUNIÓN CON EL MINISTRO DE UNIVERSIDADES</w:t>
      </w:r>
    </w:p>
    <w:p w:rsidR="00006C4E" w:rsidRDefault="00006C4E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331C8" w:rsidRDefault="005B143A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pasado miércoles 8 de abril tuvo lugar una reunión por videoconferencia a la que asistieron el Ministro de Universidades, el Secretario General de Universidades, la Jefa de Gabinete (por el Ministerio) y los sindicatos CCOO, UGT, CSIF y CIG. Fue la primera con el nuevo Ministro desde la declaración del Estado de Alarma y la segunda tras su toma de posesión. </w:t>
      </w:r>
    </w:p>
    <w:p w:rsidR="009331C8" w:rsidRDefault="005B143A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CCOO acudió a la reunión con propuestas para facilitar el sostenimiento de la Educación Superior y de la Investigación en un contexto donde las trabajadoras y los trabajadores de las Universidades Públicas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 mantenido activa la docencia desde el primer día, tal y como se nos encomendó tras la declaración del Estado de Alarma. En un tiempo récord, el PDI y el PAS se han adaptado a las nuevas circunstancias, como empleadas y empleados públicos responsables y como profesionales comprometidos para evitar que ningún estudiante se quede atrás. No obstante, estos cambios tan radicales y exigentes no pueden realizarse omitiendo la necesaria interlocución con los agentes sociales.</w:t>
      </w:r>
    </w:p>
    <w:p w:rsidR="009331C8" w:rsidRDefault="005B143A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CCOO estamos trabajando para identificar los aspectos que definen estos nuevos escenarios laborales, en ocasiones expectantes ante los</w:t>
      </w:r>
      <w:r w:rsidR="004959CF">
        <w:rPr>
          <w:rFonts w:ascii="Times New Roman" w:eastAsia="Times New Roman" w:hAnsi="Times New Roman" w:cs="Times New Roman"/>
          <w:sz w:val="24"/>
          <w:szCs w:val="24"/>
        </w:rPr>
        <w:t xml:space="preserve"> inesperados cambios de rumbo,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desconcertados por la falta de directivas claras desde el Gobierno y confundidos con la sucesión de medidas apresuradas adoptadas por los distintos rectorados. En cualquier caso,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esta situación de emergencia está desregulando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de facto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nuestras condiciones de trabajo a golpe de resoluciones rectorales sin consultar (ni negociar) con los representantes de los trabajadores</w:t>
      </w:r>
      <w:r>
        <w:rPr>
          <w:rFonts w:ascii="Times New Roman" w:eastAsia="Times New Roman" w:hAnsi="Times New Roman" w:cs="Times New Roman"/>
          <w:sz w:val="24"/>
          <w:szCs w:val="24"/>
        </w:rPr>
        <w:t>, ni en muchos casos informar o convocar a  los Comités de Seguridad y Salud.</w:t>
      </w:r>
    </w:p>
    <w:p w:rsidR="009331C8" w:rsidRDefault="005B143A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CCOO las expectativas respecto a la reunión eran altas pues confiábamos en una reacción rápida y comprometida. Pero, lamentablemente, la postura del Ministro nos ha decepcionado. Hemos constatado su desinterés por contar con los representantes de los trabajadores. Su opción es dialogar exclusivamente con la CRUE y los responsables políticos de las CC.AA., pretendiendo transformar el derecho a la negociación colectiva en una ronda de preguntas con respuesta aplazada a 10 días, a modo de rueda de prensa asíncrona. En CCOO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rechazamos este formato y reivindicamos que el Ministerio de Universidades ejerza el liderazgo de la situación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tal y como están haciendo otros ministerios.  </w:t>
      </w:r>
    </w:p>
    <w:p w:rsidR="00714408" w:rsidRDefault="005B143A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 entre las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propuestas para afrontar esta emergencia que hicimos públicas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que hemos trasladado al Ministerio, el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Ministro ha rechazado la oferta de debatir la temporalidad y las modalidades de evaluación de este curso académico y de planificar el inicio del próximo.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Declina tratar las propuestas relacionadas con las condiciones de trabajo, el mantenimiento de Empleo Público, las OEP, la protección de la investigación, las prórrogas de contratos de PDI </w:t>
      </w:r>
    </w:p>
    <w:p w:rsidR="00714408" w:rsidRDefault="00714408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C8" w:rsidRDefault="005B143A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temporal y de personal investigador, proyectos de investigación, política de becas, brecha digital de los estudiantes. En su respuesta,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nos deriva a otros ministerios (Hacienda, Educación y FP o Ciencia e Innovación), o nos indica que nos dirijamos a las Comunidades Autónomas, a las Agencias de Evaluación y de Acreditación o a las propias Universidades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Es decir, parece renunciar a su competencia en todas estas materias. Por ello,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desde CCOO reiteramos nuestra oferta de diálogo y negociación en asuntos tan importantes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31C8" w:rsidRDefault="005B14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el ámbito universitario CCOO es el primer sindicato y el más representativo, además, como sindicato sociopolítico de clase defiende que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la Universidad Pública proporcione un servicio público de calidad que permita así mantener la cohesión social y territorial</w:t>
      </w:r>
      <w:r>
        <w:rPr>
          <w:rFonts w:ascii="Times New Roman" w:eastAsia="Times New Roman" w:hAnsi="Times New Roman" w:cs="Times New Roman"/>
          <w:sz w:val="24"/>
          <w:szCs w:val="24"/>
        </w:rPr>
        <w:t>. Está en peligro la igualdad de oportunidades de los estudiantes con bajos ingresos. Corremos el riesgo de continuar adelgazando los servicios públicos del país y disminuyendo la inversión en I+D si no se adoptan medidas inmediatas para evitar una mayor fragilidad del sistema universitario español. La situación actual de vulnerabilidad en el sistema se debe en gran medida a los graves recortes ocurridos tras la crisis financiera del año 2008.</w:t>
      </w:r>
    </w:p>
    <w:p w:rsidR="009331C8" w:rsidRDefault="009331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C8" w:rsidRDefault="005B143A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 evidente que los países con sistemas públicos fuertes y que apuestan por la inversión en Ciencia y en Conocimiento saldrán antes de esta crisis de salud global.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Tenemos que mantener el carácter social de nuestros servicios públicos.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Ninguna crisis es la última. Esta tiene que  servirnos para aprender y estar preparados para la siguiente</w:t>
      </w:r>
      <w:r>
        <w:t>.</w:t>
      </w:r>
    </w:p>
    <w:p w:rsidR="009331C8" w:rsidRDefault="009331C8">
      <w:pPr>
        <w:jc w:val="both"/>
      </w:pPr>
    </w:p>
    <w:p w:rsidR="009331C8" w:rsidRDefault="005B143A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CCOO exige al Ministerio de Universidades y al Gobierno de la nación que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cuente con la representación legítima del personal de las Universidades Públicas para negociar las modificaciones de sus condiciones de trabajo y le emplaza a que considere nuestras aportaciones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Este nuevo escenario necesita la colaboración de toda la ciudadanía y requiere que nos adaptemos con rapidez y con garantías para que la Universidad Pública española siga siendo un servicio público de calidad y el principal motor de I+D de este país. </w:t>
      </w:r>
    </w:p>
    <w:p w:rsidR="00006C4E" w:rsidRDefault="005B143A" w:rsidP="004959CF">
      <w:pPr>
        <w:spacing w:after="160" w:line="256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4408" w:rsidRPr="00714408" w:rsidRDefault="00714408" w:rsidP="00714408">
      <w:pPr>
        <w:spacing w:after="120"/>
        <w:ind w:left="426"/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14408">
        <w:rPr>
          <w:rFonts w:ascii="Times New Roman" w:hAnsi="Times New Roman" w:cs="Times New Roman"/>
          <w:b/>
          <w:sz w:val="24"/>
          <w:szCs w:val="24"/>
          <w:lang w:val="es-ES"/>
        </w:rPr>
        <w:t>Madrid, 8 de abril de 2020</w:t>
      </w:r>
    </w:p>
    <w:p w:rsidR="00714408" w:rsidRPr="00714408" w:rsidRDefault="00714408" w:rsidP="00714408">
      <w:pPr>
        <w:spacing w:after="120"/>
        <w:ind w:left="426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 w:rsidRPr="00714408">
        <w:rPr>
          <w:rFonts w:ascii="Times New Roman" w:hAnsi="Times New Roman" w:cs="Times New Roman"/>
          <w:sz w:val="24"/>
          <w:szCs w:val="24"/>
          <w:lang w:val="es-ES"/>
        </w:rPr>
        <w:t>Secretaría de Universidades e Investigación FE CCOO</w:t>
      </w:r>
    </w:p>
    <w:p w:rsidR="004959CF" w:rsidRDefault="004959CF" w:rsidP="004959CF">
      <w:pPr>
        <w:spacing w:before="240" w:after="2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Este documento no utiliza el género gramatical como elemento discriminador por sexo. A lo largo del mismo se ha utilizado el género gramatical masculino solo para referirse a colectivos mixtos.</w:t>
      </w:r>
    </w:p>
    <w:p w:rsidR="00006C4E" w:rsidRPr="00006C4E" w:rsidRDefault="00006C4E" w:rsidP="00006C4E">
      <w:pPr>
        <w:spacing w:before="240" w:after="240"/>
        <w:jc w:val="right"/>
        <w:rPr>
          <w:rFonts w:ascii="Times New Roman" w:eastAsia="Times New Roman" w:hAnsi="Times New Roman" w:cs="Times New Roman"/>
          <w:i/>
        </w:rPr>
      </w:pPr>
    </w:p>
    <w:sectPr w:rsidR="00006C4E" w:rsidRPr="00006C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00A" w:rsidRDefault="00B9200A">
      <w:pPr>
        <w:spacing w:line="240" w:lineRule="auto"/>
      </w:pPr>
      <w:r>
        <w:separator/>
      </w:r>
    </w:p>
  </w:endnote>
  <w:endnote w:type="continuationSeparator" w:id="0">
    <w:p w:rsidR="00B9200A" w:rsidRDefault="00B920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43A" w:rsidRDefault="005B143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9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05"/>
      <w:gridCol w:w="7184"/>
    </w:tblGrid>
    <w:tr w:rsidR="00714408" w:rsidRPr="007D615F" w:rsidTr="002F4564">
      <w:tc>
        <w:tcPr>
          <w:tcW w:w="3305" w:type="dxa"/>
          <w:shd w:val="clear" w:color="auto" w:fill="auto"/>
          <w:vAlign w:val="bottom"/>
        </w:tcPr>
        <w:p w:rsidR="00714408" w:rsidRPr="005A11BB" w:rsidRDefault="00714408" w:rsidP="00714408">
          <w:pPr>
            <w:pStyle w:val="Encabezado"/>
            <w:spacing w:before="120"/>
            <w:rPr>
              <w:sz w:val="16"/>
              <w:szCs w:val="16"/>
              <w:lang w:val="es-ES"/>
            </w:rPr>
          </w:pPr>
          <w:r w:rsidRPr="005A11BB">
            <w:rPr>
              <w:sz w:val="16"/>
              <w:szCs w:val="16"/>
              <w:lang w:val="es-ES"/>
            </w:rPr>
            <w:t>Ramírez de Arellano, 19, 4ª planta</w:t>
          </w:r>
        </w:p>
        <w:p w:rsidR="00714408" w:rsidRPr="005A11BB" w:rsidRDefault="00714408" w:rsidP="00714408">
          <w:pPr>
            <w:pStyle w:val="Encabezado"/>
            <w:rPr>
              <w:sz w:val="16"/>
              <w:szCs w:val="16"/>
              <w:lang w:val="es-ES"/>
            </w:rPr>
          </w:pPr>
          <w:r w:rsidRPr="005A11BB">
            <w:rPr>
              <w:sz w:val="16"/>
              <w:szCs w:val="16"/>
              <w:lang w:val="es-ES"/>
            </w:rPr>
            <w:t>28043 Madrid</w:t>
          </w:r>
        </w:p>
        <w:p w:rsidR="00714408" w:rsidRPr="005A11BB" w:rsidRDefault="00714408" w:rsidP="00714408">
          <w:pPr>
            <w:pStyle w:val="Encabezado"/>
            <w:rPr>
              <w:b/>
              <w:color w:val="FF0000"/>
              <w:sz w:val="20"/>
              <w:lang w:val="es-ES"/>
            </w:rPr>
          </w:pPr>
          <w:r w:rsidRPr="005A11BB">
            <w:rPr>
              <w:sz w:val="16"/>
              <w:szCs w:val="16"/>
              <w:lang w:val="es-ES"/>
            </w:rPr>
            <w:t>Teléf. 91 540 92 03</w:t>
          </w:r>
        </w:p>
        <w:p w:rsidR="00714408" w:rsidRPr="005A11BB" w:rsidRDefault="00714408" w:rsidP="00714408">
          <w:pPr>
            <w:pStyle w:val="Encabezado"/>
            <w:rPr>
              <w:sz w:val="16"/>
              <w:szCs w:val="16"/>
              <w:lang w:val="es-ES"/>
            </w:rPr>
          </w:pPr>
          <w:r w:rsidRPr="005A11BB">
            <w:rPr>
              <w:b/>
              <w:color w:val="FF0000"/>
              <w:sz w:val="20"/>
              <w:lang w:val="es-ES"/>
            </w:rPr>
            <w:t>www.fe.ccoo.es</w:t>
          </w:r>
        </w:p>
      </w:tc>
      <w:tc>
        <w:tcPr>
          <w:tcW w:w="7184" w:type="dxa"/>
          <w:shd w:val="clear" w:color="auto" w:fill="auto"/>
          <w:vAlign w:val="bottom"/>
        </w:tcPr>
        <w:p w:rsidR="00714408" w:rsidRPr="005A11BB" w:rsidRDefault="00714408" w:rsidP="00714408">
          <w:pPr>
            <w:pStyle w:val="Encabezado"/>
            <w:spacing w:after="170"/>
            <w:jc w:val="right"/>
            <w:rPr>
              <w:lang w:val="es-ES"/>
            </w:rPr>
          </w:pPr>
          <w:r w:rsidRPr="005A11BB">
            <w:rPr>
              <w:sz w:val="16"/>
              <w:szCs w:val="16"/>
              <w:lang w:val="es-ES"/>
            </w:rPr>
            <w:t>Afiliada a la Internacional de la Educación (IE) y Al Comité Sindical Europeo de la Educación (CSEE)</w:t>
          </w:r>
        </w:p>
      </w:tc>
    </w:tr>
  </w:tbl>
  <w:p w:rsidR="00714408" w:rsidRDefault="00714408" w:rsidP="00714408">
    <w:pPr>
      <w:pStyle w:val="Piedepgina"/>
      <w:tabs>
        <w:tab w:val="left" w:pos="240"/>
        <w:tab w:val="center" w:pos="4416"/>
      </w:tabs>
    </w:pPr>
    <w:r w:rsidRPr="005A11BB">
      <w:rPr>
        <w:lang w:val="es-ES"/>
      </w:rPr>
      <w:tab/>
    </w:r>
    <w:r w:rsidRPr="005A11BB">
      <w:rPr>
        <w:lang w:val="es-ES"/>
      </w:rPr>
      <w:tab/>
    </w:r>
    <w:r>
      <w:fldChar w:fldCharType="begin"/>
    </w:r>
    <w:r>
      <w:instrText>PAGE</w:instrText>
    </w:r>
    <w:r>
      <w:fldChar w:fldCharType="separate"/>
    </w:r>
    <w:r w:rsidR="00C46B84">
      <w:rPr>
        <w:noProof/>
      </w:rPr>
      <w:t>1</w:t>
    </w:r>
    <w:r>
      <w:fldChar w:fldCharType="end"/>
    </w:r>
  </w:p>
  <w:p w:rsidR="009331C8" w:rsidRDefault="009331C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43A" w:rsidRDefault="005B14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00A" w:rsidRDefault="00B9200A">
      <w:pPr>
        <w:spacing w:line="240" w:lineRule="auto"/>
      </w:pPr>
      <w:r>
        <w:separator/>
      </w:r>
    </w:p>
  </w:footnote>
  <w:footnote w:type="continuationSeparator" w:id="0">
    <w:p w:rsidR="00B9200A" w:rsidRDefault="00B920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43A" w:rsidRDefault="005B143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1C8" w:rsidRDefault="005B143A">
    <w:r>
      <w:rPr>
        <w:noProof/>
        <w:lang w:val="es-ES"/>
      </w:rPr>
      <w:drawing>
        <wp:inline distT="114300" distB="114300" distL="114300" distR="114300">
          <wp:extent cx="5400675" cy="5429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43A" w:rsidRDefault="005B14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C8"/>
    <w:rsid w:val="00006C4E"/>
    <w:rsid w:val="00082B3D"/>
    <w:rsid w:val="00453334"/>
    <w:rsid w:val="004959CF"/>
    <w:rsid w:val="005B143A"/>
    <w:rsid w:val="00714408"/>
    <w:rsid w:val="008859FB"/>
    <w:rsid w:val="009331C8"/>
    <w:rsid w:val="00B9200A"/>
    <w:rsid w:val="00C2225B"/>
    <w:rsid w:val="00C46B84"/>
    <w:rsid w:val="00FC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71440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14408"/>
  </w:style>
  <w:style w:type="paragraph" w:styleId="Piedepgina">
    <w:name w:val="footer"/>
    <w:basedOn w:val="Normal"/>
    <w:link w:val="PiedepginaCar"/>
    <w:uiPriority w:val="99"/>
    <w:unhideWhenUsed/>
    <w:rsid w:val="0071440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14408"/>
  </w:style>
  <w:style w:type="paragraph" w:styleId="Revisin">
    <w:name w:val="Revision"/>
    <w:hidden/>
    <w:uiPriority w:val="99"/>
    <w:semiHidden/>
    <w:rsid w:val="00FC5C6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4438</Characters>
  <Application>Microsoft Office Word</Application>
  <DocSecurity>0</DocSecurity>
  <Lines>68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2020-04-09T20:07:00Z</dcterms:created>
  <dcterms:modified xsi:type="dcterms:W3CDTF">2020-04-09T20:07:00Z</dcterms:modified>
</cp:coreProperties>
</file>