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43F9" w14:textId="04C2E85C" w:rsidR="00923161" w:rsidRPr="0096521D" w:rsidRDefault="00AC3513" w:rsidP="0096521D">
      <w:pPr>
        <w:jc w:val="both"/>
        <w:rPr>
          <w:rFonts w:ascii="Times New Roman" w:hAnsi="Times New Roman" w:cs="Times New Roman"/>
          <w:sz w:val="24"/>
          <w:szCs w:val="24"/>
          <w:lang w:val="en-US"/>
        </w:rPr>
      </w:pPr>
      <w:r w:rsidRPr="0096521D">
        <w:rPr>
          <w:rFonts w:ascii="Times New Roman" w:hAnsi="Times New Roman" w:cs="Times New Roman"/>
          <w:sz w:val="24"/>
          <w:szCs w:val="24"/>
          <w:lang w:val="en-US"/>
        </w:rPr>
        <w:t>Kick-off text (FIS) 7 January 2026</w:t>
      </w:r>
    </w:p>
    <w:p w14:paraId="1D7AD23C" w14:textId="5FC7D948" w:rsidR="00AC3513" w:rsidRPr="0096521D" w:rsidRDefault="000228D2" w:rsidP="0096521D">
      <w:pPr>
        <w:jc w:val="both"/>
        <w:rPr>
          <w:rFonts w:ascii="Times New Roman" w:hAnsi="Times New Roman" w:cs="Times New Roman"/>
          <w:sz w:val="24"/>
          <w:szCs w:val="24"/>
          <w:lang w:val="en-US"/>
        </w:rPr>
      </w:pPr>
      <w:r>
        <w:rPr>
          <w:rFonts w:ascii="Times New Roman" w:hAnsi="Times New Roman" w:cs="Times New Roman"/>
          <w:sz w:val="24"/>
          <w:szCs w:val="24"/>
          <w:lang w:val="en-US"/>
        </w:rPr>
        <w:t>László Koppány Csáji</w:t>
      </w:r>
    </w:p>
    <w:p w14:paraId="7A11004E" w14:textId="3FDADBF5" w:rsidR="003978FA" w:rsidRPr="0096521D" w:rsidRDefault="003978FA" w:rsidP="0096521D">
      <w:pPr>
        <w:jc w:val="both"/>
        <w:rPr>
          <w:rFonts w:ascii="Times New Roman" w:hAnsi="Times New Roman" w:cs="Times New Roman"/>
          <w:sz w:val="24"/>
          <w:szCs w:val="24"/>
          <w:lang w:val="en-US"/>
        </w:rPr>
      </w:pPr>
      <w:r w:rsidRPr="0096521D">
        <w:rPr>
          <w:rFonts w:ascii="Times New Roman" w:hAnsi="Times New Roman" w:cs="Times New Roman"/>
          <w:sz w:val="24"/>
          <w:szCs w:val="24"/>
          <w:lang w:val="en-US"/>
        </w:rPr>
        <w:t>Art and the Cognitive</w:t>
      </w:r>
      <w:r w:rsidR="000228D2">
        <w:rPr>
          <w:rFonts w:ascii="Times New Roman" w:hAnsi="Times New Roman" w:cs="Times New Roman"/>
          <w:sz w:val="24"/>
          <w:szCs w:val="24"/>
          <w:lang w:val="en-US"/>
        </w:rPr>
        <w:t xml:space="preserve"> </w:t>
      </w:r>
      <w:r w:rsidR="00D7001D">
        <w:rPr>
          <w:rFonts w:ascii="Times New Roman" w:hAnsi="Times New Roman" w:cs="Times New Roman"/>
          <w:sz w:val="24"/>
          <w:szCs w:val="24"/>
          <w:lang w:val="en-US"/>
        </w:rPr>
        <w:t>(</w:t>
      </w:r>
      <w:r w:rsidR="000228D2">
        <w:rPr>
          <w:rFonts w:ascii="Times New Roman" w:hAnsi="Times New Roman" w:cs="Times New Roman"/>
          <w:sz w:val="24"/>
          <w:szCs w:val="24"/>
          <w:lang w:val="en-US"/>
        </w:rPr>
        <w:t xml:space="preserve">Is art a human </w:t>
      </w:r>
      <w:r w:rsidR="00612FDD">
        <w:rPr>
          <w:rFonts w:ascii="Times New Roman" w:hAnsi="Times New Roman" w:cs="Times New Roman"/>
          <w:sz w:val="24"/>
          <w:szCs w:val="24"/>
          <w:lang w:val="en-US"/>
        </w:rPr>
        <w:t>p</w:t>
      </w:r>
      <w:r w:rsidR="00612FDD" w:rsidRPr="00612FDD">
        <w:rPr>
          <w:rFonts w:ascii="Times New Roman" w:hAnsi="Times New Roman" w:cs="Times New Roman"/>
          <w:sz w:val="24"/>
          <w:szCs w:val="24"/>
          <w:lang w:val="en-US"/>
        </w:rPr>
        <w:t>h</w:t>
      </w:r>
      <w:r w:rsidR="00612FDD">
        <w:rPr>
          <w:rFonts w:ascii="Times New Roman" w:hAnsi="Times New Roman" w:cs="Times New Roman"/>
          <w:sz w:val="24"/>
          <w:szCs w:val="24"/>
          <w:lang w:val="en-US"/>
        </w:rPr>
        <w:t>enomenon</w:t>
      </w:r>
      <w:r w:rsidR="000228D2">
        <w:rPr>
          <w:rFonts w:ascii="Times New Roman" w:hAnsi="Times New Roman" w:cs="Times New Roman"/>
          <w:sz w:val="24"/>
          <w:szCs w:val="24"/>
          <w:lang w:val="en-US"/>
        </w:rPr>
        <w:t>?</w:t>
      </w:r>
      <w:r w:rsidR="00D7001D">
        <w:rPr>
          <w:rFonts w:ascii="Times New Roman" w:hAnsi="Times New Roman" w:cs="Times New Roman"/>
          <w:sz w:val="24"/>
          <w:szCs w:val="24"/>
          <w:lang w:val="en-US"/>
        </w:rPr>
        <w:t>)</w:t>
      </w:r>
    </w:p>
    <w:p w14:paraId="0295243F" w14:textId="77777777" w:rsidR="003978FA" w:rsidRPr="0096521D" w:rsidRDefault="003978FA" w:rsidP="0096521D">
      <w:pPr>
        <w:jc w:val="both"/>
        <w:rPr>
          <w:rFonts w:ascii="Times New Roman" w:hAnsi="Times New Roman" w:cs="Times New Roman"/>
          <w:sz w:val="24"/>
          <w:szCs w:val="24"/>
          <w:lang w:val="en-US"/>
        </w:rPr>
      </w:pPr>
    </w:p>
    <w:p w14:paraId="486A6066" w14:textId="71ED8381" w:rsidR="00D955F5" w:rsidRPr="00102CE8" w:rsidRDefault="00102CE8" w:rsidP="0096521D">
      <w:pPr>
        <w:jc w:val="both"/>
        <w:rPr>
          <w:rFonts w:ascii="Times New Roman" w:hAnsi="Times New Roman" w:cs="Times New Roman"/>
          <w:sz w:val="24"/>
          <w:szCs w:val="24"/>
          <w:lang w:val="en-US"/>
        </w:rPr>
      </w:pPr>
      <w:r w:rsidRPr="00102CE8">
        <w:rPr>
          <w:rFonts w:ascii="Times New Roman" w:hAnsi="Times New Roman" w:cs="Times New Roman"/>
          <w:sz w:val="24"/>
          <w:szCs w:val="24"/>
          <w:lang w:val="en-US"/>
        </w:rPr>
        <w:t>This is rather a starting point of a conversation than a report of research results</w:t>
      </w:r>
      <w:r w:rsidR="00D7001D">
        <w:rPr>
          <w:rFonts w:ascii="Times New Roman" w:hAnsi="Times New Roman" w:cs="Times New Roman"/>
          <w:sz w:val="24"/>
          <w:szCs w:val="24"/>
          <w:lang w:val="en-US"/>
        </w:rPr>
        <w:t>;</w:t>
      </w:r>
      <w:r w:rsidRPr="00102CE8">
        <w:rPr>
          <w:rFonts w:ascii="Times New Roman" w:hAnsi="Times New Roman" w:cs="Times New Roman"/>
          <w:sz w:val="24"/>
          <w:szCs w:val="24"/>
          <w:lang w:val="en-US"/>
        </w:rPr>
        <w:t xml:space="preserve"> a call to think together and share our thoughts and knowledge. The question in this kick-off text is very simple: Is art a human ability? As a social </w:t>
      </w:r>
      <w:r w:rsidR="00D7001D">
        <w:rPr>
          <w:rFonts w:ascii="Times New Roman" w:hAnsi="Times New Roman" w:cs="Times New Roman"/>
          <w:sz w:val="24"/>
          <w:szCs w:val="24"/>
          <w:lang w:val="en-US"/>
        </w:rPr>
        <w:t xml:space="preserve">and cultural </w:t>
      </w:r>
      <w:r w:rsidRPr="00102CE8">
        <w:rPr>
          <w:rFonts w:ascii="Times New Roman" w:hAnsi="Times New Roman" w:cs="Times New Roman"/>
          <w:sz w:val="24"/>
          <w:szCs w:val="24"/>
          <w:lang w:val="en-US"/>
        </w:rPr>
        <w:t xml:space="preserve">anthropologist, I conducted several fieldworks in Asia, Africa, and Europe over the last few decades. </w:t>
      </w:r>
      <w:r w:rsidR="00D7001D">
        <w:rPr>
          <w:rFonts w:ascii="Times New Roman" w:hAnsi="Times New Roman" w:cs="Times New Roman"/>
          <w:sz w:val="24"/>
          <w:szCs w:val="24"/>
          <w:lang w:val="en-US"/>
        </w:rPr>
        <w:t>A</w:t>
      </w:r>
      <w:r w:rsidRPr="00102CE8">
        <w:rPr>
          <w:rFonts w:ascii="Times New Roman" w:hAnsi="Times New Roman" w:cs="Times New Roman"/>
          <w:sz w:val="24"/>
          <w:szCs w:val="24"/>
          <w:lang w:val="en-US"/>
        </w:rPr>
        <w:t>rt penetrates our everyday life and rituals; just think of the built environment, music, design, literature, fine arts, vernacular arts, etc. I have recently published a paper that addresses art</w:t>
      </w:r>
      <w:r w:rsidR="00D7001D">
        <w:rPr>
          <w:rFonts w:ascii="Times New Roman" w:hAnsi="Times New Roman" w:cs="Times New Roman"/>
          <w:sz w:val="24"/>
          <w:szCs w:val="24"/>
          <w:lang w:val="en-US"/>
        </w:rPr>
        <w:t xml:space="preserve"> per se</w:t>
      </w:r>
      <w:r w:rsidRPr="00102CE8">
        <w:rPr>
          <w:rFonts w:ascii="Times New Roman" w:hAnsi="Times New Roman" w:cs="Times New Roman"/>
          <w:sz w:val="24"/>
          <w:szCs w:val="24"/>
          <w:lang w:val="en-US"/>
        </w:rPr>
        <w:t xml:space="preserve">, aiming to develop a new definition from the perspective of cognitive sciences (see: </w:t>
      </w:r>
      <w:hyperlink r:id="rId7" w:history="1">
        <w:r w:rsidRPr="00102CE8">
          <w:rPr>
            <w:rStyle w:val="Hiperhivatkozs"/>
            <w:rFonts w:ascii="Times New Roman" w:hAnsi="Times New Roman" w:cs="Times New Roman"/>
            <w:sz w:val="24"/>
            <w:szCs w:val="24"/>
            <w:lang w:val="en-US"/>
          </w:rPr>
          <w:t>Toward a Multidimensional Definition of Art from the Perspective of Cognitive Sciences | MDPI</w:t>
        </w:r>
      </w:hyperlink>
      <w:r w:rsidRPr="00102CE8">
        <w:rPr>
          <w:rFonts w:ascii="Times New Roman" w:hAnsi="Times New Roman" w:cs="Times New Roman"/>
          <w:sz w:val="24"/>
          <w:szCs w:val="24"/>
          <w:lang w:val="en-US"/>
        </w:rPr>
        <w:t xml:space="preserve">). </w:t>
      </w:r>
      <w:r w:rsidR="00612FDD">
        <w:rPr>
          <w:rFonts w:ascii="Times New Roman" w:hAnsi="Times New Roman" w:cs="Times New Roman"/>
          <w:sz w:val="24"/>
          <w:szCs w:val="24"/>
          <w:lang w:val="en-US"/>
        </w:rPr>
        <w:t>My attac</w:t>
      </w:r>
      <w:r w:rsidR="00612FDD" w:rsidRPr="00102CE8">
        <w:rPr>
          <w:rFonts w:ascii="Times New Roman" w:hAnsi="Times New Roman" w:cs="Times New Roman"/>
          <w:sz w:val="24"/>
          <w:szCs w:val="24"/>
          <w:lang w:val="en-US"/>
        </w:rPr>
        <w:t>h</w:t>
      </w:r>
      <w:r w:rsidR="00612FDD">
        <w:rPr>
          <w:rFonts w:ascii="Times New Roman" w:hAnsi="Times New Roman" w:cs="Times New Roman"/>
          <w:sz w:val="24"/>
          <w:szCs w:val="24"/>
          <w:lang w:val="en-US"/>
        </w:rPr>
        <w:t xml:space="preserve">ed </w:t>
      </w:r>
      <w:r w:rsidRPr="00102CE8">
        <w:rPr>
          <w:rFonts w:ascii="Times New Roman" w:hAnsi="Times New Roman" w:cs="Times New Roman"/>
          <w:sz w:val="24"/>
          <w:szCs w:val="24"/>
          <w:lang w:val="en-US"/>
        </w:rPr>
        <w:t xml:space="preserve">kick-off text largely relies on </w:t>
      </w:r>
      <w:r w:rsidR="00D7001D">
        <w:rPr>
          <w:rFonts w:ascii="Times New Roman" w:hAnsi="Times New Roman" w:cs="Times New Roman"/>
          <w:sz w:val="24"/>
          <w:szCs w:val="24"/>
          <w:lang w:val="en-US"/>
        </w:rPr>
        <w:t>t</w:t>
      </w:r>
      <w:r w:rsidR="00D7001D" w:rsidRPr="00D7001D">
        <w:rPr>
          <w:rFonts w:ascii="Times New Roman" w:hAnsi="Times New Roman" w:cs="Times New Roman"/>
          <w:sz w:val="24"/>
          <w:szCs w:val="24"/>
          <w:lang w:val="en-US"/>
        </w:rPr>
        <w:t>h</w:t>
      </w:r>
      <w:r w:rsidR="00D7001D">
        <w:rPr>
          <w:rFonts w:ascii="Times New Roman" w:hAnsi="Times New Roman" w:cs="Times New Roman"/>
          <w:sz w:val="24"/>
          <w:szCs w:val="24"/>
          <w:lang w:val="en-US"/>
        </w:rPr>
        <w:t xml:space="preserve">is </w:t>
      </w:r>
      <w:r w:rsidRPr="00102CE8">
        <w:rPr>
          <w:rFonts w:ascii="Times New Roman" w:hAnsi="Times New Roman" w:cs="Times New Roman"/>
          <w:sz w:val="24"/>
          <w:szCs w:val="24"/>
          <w:lang w:val="en-US"/>
        </w:rPr>
        <w:t>long pape</w:t>
      </w:r>
      <w:r w:rsidR="00D7001D">
        <w:rPr>
          <w:rFonts w:ascii="Times New Roman" w:hAnsi="Times New Roman" w:cs="Times New Roman"/>
          <w:sz w:val="24"/>
          <w:szCs w:val="24"/>
          <w:lang w:val="en-US"/>
        </w:rPr>
        <w:t>r</w:t>
      </w:r>
      <w:r w:rsidRPr="00102CE8">
        <w:rPr>
          <w:rFonts w:ascii="Times New Roman" w:hAnsi="Times New Roman" w:cs="Times New Roman"/>
          <w:sz w:val="24"/>
          <w:szCs w:val="24"/>
          <w:lang w:val="en-US"/>
        </w:rPr>
        <w:t xml:space="preserve">. </w:t>
      </w:r>
    </w:p>
    <w:p w14:paraId="2C5BAEFA" w14:textId="3C309062" w:rsidR="0096521D" w:rsidRPr="00D955F5" w:rsidRDefault="0096521D" w:rsidP="00D955F5">
      <w:pPr>
        <w:jc w:val="both"/>
        <w:rPr>
          <w:rFonts w:ascii="Times New Roman" w:hAnsi="Times New Roman" w:cs="Times New Roman"/>
          <w:sz w:val="24"/>
          <w:szCs w:val="24"/>
          <w:lang w:val="en-US"/>
        </w:rPr>
      </w:pPr>
      <w:r w:rsidRPr="0096521D">
        <w:rPr>
          <w:rFonts w:ascii="Times New Roman" w:hAnsi="Times New Roman" w:cs="Times New Roman"/>
          <w:sz w:val="24"/>
          <w:szCs w:val="24"/>
          <w:lang w:val="en-US"/>
        </w:rPr>
        <w:t xml:space="preserve">Numerous attempts to define art have been made from antiquity to the present, yet historical overviews often adopt a Eurocentric (and American-centric) perspective focused mainly on culturally dependent </w:t>
      </w:r>
      <w:r w:rsidRPr="0096521D">
        <w:rPr>
          <w:rFonts w:ascii="Times New Roman" w:hAnsi="Times New Roman" w:cs="Times New Roman"/>
          <w:sz w:val="24"/>
          <w:szCs w:val="24"/>
          <w:u w:color="EEB1D5"/>
          <w:lang w:val="en-US"/>
        </w:rPr>
        <w:t>aesthetic</w:t>
      </w:r>
      <w:r w:rsidRPr="0096521D">
        <w:rPr>
          <w:rFonts w:ascii="Times New Roman" w:hAnsi="Times New Roman" w:cs="Times New Roman"/>
          <w:sz w:val="24"/>
          <w:szCs w:val="24"/>
          <w:lang w:val="en-US"/>
        </w:rPr>
        <w:t xml:space="preserve"> approaches. As a universal social and cultural phenomenon, art resists center-periphery models. </w:t>
      </w:r>
      <w:r w:rsidRPr="0096521D">
        <w:rPr>
          <w:rFonts w:ascii="Times New Roman" w:hAnsi="Times New Roman" w:cs="Times New Roman"/>
          <w:snapToGrid w:val="0"/>
          <w:sz w:val="24"/>
          <w:szCs w:val="24"/>
          <w:lang w:val="en-US"/>
        </w:rPr>
        <w:t>Art is not merely a unique representation of reality, but also an ability to create new realities and thereby shape society. Art has attracted and accompanied people from the dawn of history. Some argue that acquiring the ability to create and appreciate art was one of the few important steps in the process of becoming Homo Sapiens (</w:t>
      </w:r>
      <w:r w:rsidR="00D955F5">
        <w:rPr>
          <w:rFonts w:ascii="Times New Roman" w:hAnsi="Times New Roman" w:cs="Times New Roman"/>
          <w:snapToGrid w:val="0"/>
          <w:sz w:val="24"/>
          <w:szCs w:val="24"/>
          <w:lang w:val="en-US"/>
        </w:rPr>
        <w:t xml:space="preserve">e.g., </w:t>
      </w:r>
      <w:r w:rsidRPr="0096521D">
        <w:rPr>
          <w:rFonts w:ascii="Times New Roman" w:hAnsi="Times New Roman" w:cs="Times New Roman"/>
          <w:snapToGrid w:val="0"/>
          <w:sz w:val="24"/>
          <w:szCs w:val="24"/>
          <w:lang w:val="en-US"/>
        </w:rPr>
        <w:t xml:space="preserve">Tomasello, 1999, p. 2; </w:t>
      </w:r>
      <w:r w:rsidRPr="0096521D">
        <w:rPr>
          <w:rFonts w:ascii="Times New Roman" w:hAnsi="Times New Roman" w:cs="Times New Roman"/>
          <w:snapToGrid w:val="0"/>
          <w:sz w:val="24"/>
          <w:szCs w:val="24"/>
          <w:u w:color="8969CD"/>
          <w:lang w:val="en-US"/>
        </w:rPr>
        <w:t>Ramachandran &amp; Hirstein</w:t>
      </w:r>
      <w:r w:rsidRPr="0096521D">
        <w:rPr>
          <w:rFonts w:ascii="Times New Roman" w:hAnsi="Times New Roman" w:cs="Times New Roman"/>
          <w:snapToGrid w:val="0"/>
          <w:sz w:val="24"/>
          <w:szCs w:val="24"/>
          <w:lang w:val="en-US"/>
        </w:rPr>
        <w:t xml:space="preserve">, 1999, p. 16; Morris-Kay, 2010, p. 163; Huston et al., 2015, p. vi). Thus, it is a universal phenomenon that spans ages and cultures—arising from something fundamentally human. </w:t>
      </w:r>
      <w:r w:rsidR="0015574C">
        <w:rPr>
          <w:rFonts w:ascii="Times New Roman" w:hAnsi="Times New Roman" w:cs="Times New Roman"/>
          <w:snapToGrid w:val="0"/>
          <w:sz w:val="24"/>
          <w:szCs w:val="24"/>
          <w:lang w:val="en-US"/>
        </w:rPr>
        <w:t>Nevertheless,</w:t>
      </w:r>
      <w:r w:rsidRPr="0096521D">
        <w:rPr>
          <w:rFonts w:ascii="Times New Roman" w:hAnsi="Times New Roman" w:cs="Times New Roman"/>
          <w:snapToGrid w:val="0"/>
          <w:sz w:val="24"/>
          <w:szCs w:val="24"/>
          <w:lang w:val="en-US"/>
        </w:rPr>
        <w:t xml:space="preserve"> is it really fundamentally human? What gives its human factor? Do </w:t>
      </w:r>
      <w:r w:rsidR="00102CE8">
        <w:rPr>
          <w:rFonts w:ascii="Times New Roman" w:hAnsi="Times New Roman" w:cs="Times New Roman"/>
          <w:snapToGrid w:val="0"/>
          <w:sz w:val="24"/>
          <w:szCs w:val="24"/>
          <w:lang w:val="en-US"/>
        </w:rPr>
        <w:t xml:space="preserve">our </w:t>
      </w:r>
      <w:r w:rsidRPr="0096521D">
        <w:rPr>
          <w:rFonts w:ascii="Times New Roman" w:hAnsi="Times New Roman" w:cs="Times New Roman"/>
          <w:snapToGrid w:val="0"/>
          <w:sz w:val="24"/>
          <w:szCs w:val="24"/>
          <w:lang w:val="en-US"/>
        </w:rPr>
        <w:t xml:space="preserve">experiences on AI development and </w:t>
      </w:r>
      <w:r w:rsidR="00102CE8">
        <w:rPr>
          <w:rFonts w:ascii="Times New Roman" w:hAnsi="Times New Roman" w:cs="Times New Roman"/>
          <w:snapToGrid w:val="0"/>
          <w:sz w:val="24"/>
          <w:szCs w:val="24"/>
          <w:lang w:val="en-US"/>
        </w:rPr>
        <w:t xml:space="preserve">its </w:t>
      </w:r>
      <w:r w:rsidRPr="0096521D">
        <w:rPr>
          <w:rFonts w:ascii="Times New Roman" w:hAnsi="Times New Roman" w:cs="Times New Roman"/>
          <w:snapToGrid w:val="0"/>
          <w:sz w:val="24"/>
          <w:szCs w:val="24"/>
          <w:lang w:val="en-US"/>
        </w:rPr>
        <w:t xml:space="preserve">social functions support this </w:t>
      </w:r>
      <w:r w:rsidR="00102CE8">
        <w:rPr>
          <w:rFonts w:ascii="Times New Roman" w:hAnsi="Times New Roman" w:cs="Times New Roman"/>
          <w:snapToGrid w:val="0"/>
          <w:sz w:val="24"/>
          <w:szCs w:val="24"/>
          <w:lang w:val="en-US"/>
        </w:rPr>
        <w:t>idea</w:t>
      </w:r>
      <w:r w:rsidRPr="0096521D">
        <w:rPr>
          <w:rFonts w:ascii="Times New Roman" w:hAnsi="Times New Roman" w:cs="Times New Roman"/>
          <w:snapToGrid w:val="0"/>
          <w:sz w:val="24"/>
          <w:szCs w:val="24"/>
          <w:lang w:val="en-US"/>
        </w:rPr>
        <w:t>? Et</w:t>
      </w:r>
      <w:r>
        <w:rPr>
          <w:rFonts w:ascii="Times New Roman" w:hAnsi="Times New Roman" w:cs="Times New Roman"/>
          <w:snapToGrid w:val="0"/>
          <w:sz w:val="24"/>
          <w:szCs w:val="24"/>
          <w:lang w:val="en-US"/>
        </w:rPr>
        <w:t>h</w:t>
      </w:r>
      <w:r w:rsidRPr="0096521D">
        <w:rPr>
          <w:rFonts w:ascii="Times New Roman" w:hAnsi="Times New Roman" w:cs="Times New Roman"/>
          <w:snapToGrid w:val="0"/>
          <w:sz w:val="24"/>
          <w:szCs w:val="24"/>
          <w:lang w:val="en-US"/>
        </w:rPr>
        <w:t>olog</w:t>
      </w:r>
      <w:r w:rsidR="0015574C">
        <w:rPr>
          <w:rFonts w:ascii="Times New Roman" w:hAnsi="Times New Roman" w:cs="Times New Roman"/>
          <w:snapToGrid w:val="0"/>
          <w:sz w:val="24"/>
          <w:szCs w:val="24"/>
          <w:lang w:val="en-US"/>
        </w:rPr>
        <w:t>ists, cognitive scientists,</w:t>
      </w:r>
      <w:r w:rsidRPr="0096521D">
        <w:rPr>
          <w:rFonts w:ascii="Times New Roman" w:hAnsi="Times New Roman" w:cs="Times New Roman"/>
          <w:snapToGrid w:val="0"/>
          <w:sz w:val="24"/>
          <w:szCs w:val="24"/>
          <w:lang w:val="en-US"/>
        </w:rPr>
        <w:t xml:space="preserve"> and psycholog</w:t>
      </w:r>
      <w:r w:rsidR="0015574C">
        <w:rPr>
          <w:rFonts w:ascii="Times New Roman" w:hAnsi="Times New Roman" w:cs="Times New Roman"/>
          <w:snapToGrid w:val="0"/>
          <w:sz w:val="24"/>
          <w:szCs w:val="24"/>
          <w:lang w:val="en-US"/>
        </w:rPr>
        <w:t>ists</w:t>
      </w:r>
      <w:r w:rsidRPr="0096521D">
        <w:rPr>
          <w:rFonts w:ascii="Times New Roman" w:hAnsi="Times New Roman" w:cs="Times New Roman"/>
          <w:snapToGrid w:val="0"/>
          <w:sz w:val="24"/>
          <w:szCs w:val="24"/>
          <w:lang w:val="en-US"/>
        </w:rPr>
        <w:t xml:space="preserve"> often over-emphasize one</w:t>
      </w:r>
      <w:r w:rsidR="0015574C">
        <w:rPr>
          <w:rFonts w:ascii="Times New Roman" w:hAnsi="Times New Roman" w:cs="Times New Roman"/>
          <w:snapToGrid w:val="0"/>
          <w:sz w:val="24"/>
          <w:szCs w:val="24"/>
          <w:lang w:val="en-US"/>
        </w:rPr>
        <w:t xml:space="preserve"> </w:t>
      </w:r>
      <w:r w:rsidRPr="0096521D">
        <w:rPr>
          <w:rFonts w:ascii="Times New Roman" w:hAnsi="Times New Roman" w:cs="Times New Roman"/>
          <w:snapToGrid w:val="0"/>
          <w:sz w:val="24"/>
          <w:szCs w:val="24"/>
          <w:lang w:val="en-US"/>
        </w:rPr>
        <w:t>element</w:t>
      </w:r>
      <w:r w:rsidR="0015574C">
        <w:rPr>
          <w:rFonts w:ascii="Times New Roman" w:hAnsi="Times New Roman" w:cs="Times New Roman"/>
          <w:snapToGrid w:val="0"/>
          <w:sz w:val="24"/>
          <w:szCs w:val="24"/>
          <w:lang w:val="en-US"/>
        </w:rPr>
        <w:t xml:space="preserve"> </w:t>
      </w:r>
      <w:r w:rsidR="00102CE8">
        <w:rPr>
          <w:rFonts w:ascii="Times New Roman" w:hAnsi="Times New Roman" w:cs="Times New Roman"/>
          <w:snapToGrid w:val="0"/>
          <w:sz w:val="24"/>
          <w:szCs w:val="24"/>
          <w:lang w:val="en-US"/>
        </w:rPr>
        <w:t xml:space="preserve">(e.g., visual symmetry-asymmetry) </w:t>
      </w:r>
      <w:r w:rsidR="0015574C">
        <w:rPr>
          <w:rFonts w:ascii="Times New Roman" w:hAnsi="Times New Roman" w:cs="Times New Roman"/>
          <w:snapToGrid w:val="0"/>
          <w:sz w:val="24"/>
          <w:szCs w:val="24"/>
          <w:lang w:val="en-US"/>
        </w:rPr>
        <w:t>that seems suitable for their research methods. This is a pragmatic and reasonable solution, but it easily obscures the “big picture” and the core of the problem.</w:t>
      </w:r>
      <w:r>
        <w:rPr>
          <w:rFonts w:ascii="Times New Roman" w:hAnsi="Times New Roman" w:cs="Times New Roman"/>
          <w:snapToGrid w:val="0"/>
          <w:sz w:val="24"/>
          <w:szCs w:val="24"/>
          <w:lang w:val="en-US"/>
        </w:rPr>
        <w:t xml:space="preserve"> Thus, </w:t>
      </w:r>
      <w:r w:rsidRPr="0096521D">
        <w:rPr>
          <w:rFonts w:ascii="Times New Roman" w:hAnsi="Times New Roman" w:cs="Times New Roman"/>
          <w:snapToGrid w:val="0"/>
          <w:sz w:val="24"/>
          <w:szCs w:val="24"/>
          <w:lang w:val="en-US"/>
        </w:rPr>
        <w:t xml:space="preserve">it remains a question how art can be </w:t>
      </w:r>
      <w:r>
        <w:rPr>
          <w:rFonts w:ascii="Times New Roman" w:hAnsi="Times New Roman" w:cs="Times New Roman"/>
          <w:snapToGrid w:val="0"/>
          <w:sz w:val="24"/>
          <w:szCs w:val="24"/>
          <w:lang w:val="en-US"/>
        </w:rPr>
        <w:t>considered</w:t>
      </w:r>
      <w:r w:rsidRPr="0096521D">
        <w:rPr>
          <w:rFonts w:ascii="Times New Roman" w:hAnsi="Times New Roman" w:cs="Times New Roman"/>
          <w:snapToGrid w:val="0"/>
          <w:sz w:val="24"/>
          <w:szCs w:val="24"/>
          <w:lang w:val="en-US"/>
        </w:rPr>
        <w:t xml:space="preserve"> as a human</w:t>
      </w:r>
      <w:r w:rsidR="00D7001D">
        <w:rPr>
          <w:rFonts w:ascii="Times New Roman" w:hAnsi="Times New Roman" w:cs="Times New Roman"/>
          <w:snapToGrid w:val="0"/>
          <w:sz w:val="24"/>
          <w:szCs w:val="24"/>
          <w:lang w:val="en-US"/>
        </w:rPr>
        <w:t xml:space="preserve"> activity</w:t>
      </w:r>
      <w:r w:rsidRPr="0096521D">
        <w:rPr>
          <w:rFonts w:ascii="Times New Roman" w:hAnsi="Times New Roman" w:cs="Times New Roman"/>
          <w:snapToGrid w:val="0"/>
          <w:sz w:val="24"/>
          <w:szCs w:val="24"/>
          <w:lang w:val="en-US"/>
        </w:rPr>
        <w:t xml:space="preserve">. </w:t>
      </w:r>
    </w:p>
    <w:p w14:paraId="01225241" w14:textId="50096809" w:rsidR="0096521D" w:rsidRPr="0096521D" w:rsidRDefault="0096521D" w:rsidP="0096521D">
      <w:pPr>
        <w:adjustRightInd w:val="0"/>
        <w:snapToGrid w:val="0"/>
        <w:jc w:val="both"/>
        <w:rPr>
          <w:rFonts w:ascii="Times New Roman" w:hAnsi="Times New Roman" w:cs="Times New Roman"/>
          <w:snapToGrid w:val="0"/>
          <w:sz w:val="24"/>
          <w:szCs w:val="24"/>
          <w:lang w:val="en-US"/>
        </w:rPr>
      </w:pPr>
      <w:r w:rsidRPr="0096521D">
        <w:rPr>
          <w:rFonts w:ascii="Times New Roman" w:hAnsi="Times New Roman" w:cs="Times New Roman"/>
          <w:snapToGrid w:val="0"/>
          <w:sz w:val="24"/>
          <w:szCs w:val="24"/>
          <w:lang w:val="en-US"/>
        </w:rPr>
        <w:t>Consequently, artists and scholars have been preoccupied since ancient times with the question of what art is, or how certain prominent forms of art (visual arts, drama, music</w:t>
      </w:r>
      <w:r w:rsidRPr="0096521D">
        <w:rPr>
          <w:rFonts w:ascii="Times New Roman" w:hAnsi="Times New Roman" w:cs="Times New Roman"/>
          <w:snapToGrid w:val="0"/>
          <w:sz w:val="24"/>
          <w:szCs w:val="24"/>
          <w:u w:color="8969CD"/>
          <w:lang w:val="en-US"/>
        </w:rPr>
        <w:t>, literature</w:t>
      </w:r>
      <w:r w:rsidRPr="0096521D">
        <w:rPr>
          <w:rFonts w:ascii="Times New Roman" w:hAnsi="Times New Roman" w:cs="Times New Roman"/>
          <w:snapToGrid w:val="0"/>
          <w:sz w:val="24"/>
          <w:szCs w:val="24"/>
          <w:lang w:val="en-US"/>
        </w:rPr>
        <w:t>, etc.) work. Nevertheless, the abstract concept of art is not expressed by a notion (word) in every culture. There are significant differences in the use of the words linked to art. Moreover, the meaning of art has changed continuously and significantly over time, albeit at different rates.</w:t>
      </w:r>
      <w:r w:rsidR="00D955F5">
        <w:rPr>
          <w:rFonts w:ascii="Times New Roman" w:hAnsi="Times New Roman" w:cs="Times New Roman"/>
          <w:snapToGrid w:val="0"/>
          <w:sz w:val="24"/>
          <w:szCs w:val="24"/>
          <w:lang w:val="en-US"/>
        </w:rPr>
        <w:t xml:space="preserve"> </w:t>
      </w:r>
      <w:r w:rsidRPr="0096521D">
        <w:rPr>
          <w:rFonts w:ascii="Times New Roman" w:hAnsi="Times New Roman" w:cs="Times New Roman"/>
          <w:snapToGrid w:val="0"/>
          <w:sz w:val="24"/>
          <w:szCs w:val="24"/>
          <w:lang w:val="en-US"/>
        </w:rPr>
        <w:t xml:space="preserve">During the Enlightenment and modern globalization, various academic disciplines emerged that, from their own perspectives, were keen to explore the nature and working mechanisms of art. Such new disciplines include </w:t>
      </w:r>
      <w:r w:rsidRPr="0096521D">
        <w:rPr>
          <w:rFonts w:ascii="Times New Roman" w:hAnsi="Times New Roman" w:cs="Times New Roman"/>
          <w:snapToGrid w:val="0"/>
          <w:sz w:val="24"/>
          <w:szCs w:val="24"/>
          <w:u w:color="EEB1D5"/>
          <w:lang w:val="en-US"/>
        </w:rPr>
        <w:t>aesthetics</w:t>
      </w:r>
      <w:r w:rsidRPr="0096521D">
        <w:rPr>
          <w:rFonts w:ascii="Times New Roman" w:hAnsi="Times New Roman" w:cs="Times New Roman"/>
          <w:snapToGrid w:val="0"/>
          <w:sz w:val="24"/>
          <w:szCs w:val="24"/>
          <w:lang w:val="en-US"/>
        </w:rPr>
        <w:t>, linguistics, art history, music history, literary history, anthropology, ethnology, sociology, pedagogy, and psychology, for example.</w:t>
      </w:r>
      <w:r w:rsidR="00D955F5">
        <w:rPr>
          <w:rFonts w:ascii="Times New Roman" w:hAnsi="Times New Roman" w:cs="Times New Roman"/>
          <w:snapToGrid w:val="0"/>
          <w:sz w:val="24"/>
          <w:szCs w:val="24"/>
          <w:lang w:val="en-US"/>
        </w:rPr>
        <w:t xml:space="preserve"> (</w:t>
      </w:r>
      <w:r w:rsidR="00D955F5" w:rsidRPr="00D955F5">
        <w:rPr>
          <w:rFonts w:ascii="Times New Roman" w:hAnsi="Times New Roman" w:cs="Times New Roman"/>
          <w:snapToGrid w:val="0"/>
          <w:sz w:val="24"/>
          <w:szCs w:val="24"/>
          <w:lang w:val="en-US"/>
        </w:rPr>
        <w:t>1.</w:t>
      </w:r>
      <w:r w:rsidR="00D955F5" w:rsidRPr="00D955F5">
        <w:rPr>
          <w:rFonts w:ascii="Times New Roman" w:hAnsi="Times New Roman" w:cs="Times New Roman"/>
          <w:snapToGrid w:val="0"/>
          <w:sz w:val="24"/>
          <w:szCs w:val="24"/>
          <w:lang w:val="en-US"/>
        </w:rPr>
        <w:tab/>
        <w:t xml:space="preserve">To be fair, </w:t>
      </w:r>
      <w:r w:rsidR="00D7001D">
        <w:rPr>
          <w:rFonts w:ascii="Times New Roman" w:hAnsi="Times New Roman" w:cs="Times New Roman"/>
          <w:snapToGrid w:val="0"/>
          <w:sz w:val="24"/>
          <w:szCs w:val="24"/>
          <w:lang w:val="en-US"/>
        </w:rPr>
        <w:t>we</w:t>
      </w:r>
      <w:r w:rsidR="00D955F5" w:rsidRPr="00D955F5">
        <w:rPr>
          <w:rFonts w:ascii="Times New Roman" w:hAnsi="Times New Roman" w:cs="Times New Roman"/>
          <w:snapToGrid w:val="0"/>
          <w:sz w:val="24"/>
          <w:szCs w:val="24"/>
          <w:lang w:val="en-US"/>
        </w:rPr>
        <w:t xml:space="preserve"> must mention that these new sciences, at least in their modern forms, originated in Europe, hence their reference naturally derived mainly from the continent and the Mediterranean post-Roman territory.</w:t>
      </w:r>
      <w:r w:rsidR="00D955F5">
        <w:rPr>
          <w:rFonts w:ascii="Times New Roman" w:hAnsi="Times New Roman" w:cs="Times New Roman"/>
          <w:snapToGrid w:val="0"/>
          <w:sz w:val="24"/>
          <w:szCs w:val="24"/>
          <w:lang w:val="en-US"/>
        </w:rPr>
        <w:t>)</w:t>
      </w:r>
      <w:r w:rsidRPr="0096521D">
        <w:rPr>
          <w:rFonts w:ascii="Times New Roman" w:hAnsi="Times New Roman" w:cs="Times New Roman"/>
          <w:snapToGrid w:val="0"/>
          <w:sz w:val="24"/>
          <w:szCs w:val="24"/>
          <w:lang w:val="en-US"/>
        </w:rPr>
        <w:t xml:space="preserve"> Listing the names of all the important scientists, artists, and philosophers who added milestones to art theory would fill the entire length of this </w:t>
      </w:r>
      <w:r w:rsidR="00D955F5">
        <w:rPr>
          <w:rFonts w:ascii="Times New Roman" w:hAnsi="Times New Roman" w:cs="Times New Roman"/>
          <w:snapToGrid w:val="0"/>
          <w:sz w:val="24"/>
          <w:szCs w:val="24"/>
          <w:lang w:val="en-US"/>
        </w:rPr>
        <w:t>kick-off text</w:t>
      </w:r>
      <w:r w:rsidRPr="0096521D">
        <w:rPr>
          <w:rFonts w:ascii="Times New Roman" w:hAnsi="Times New Roman" w:cs="Times New Roman"/>
          <w:snapToGrid w:val="0"/>
          <w:sz w:val="24"/>
          <w:szCs w:val="24"/>
          <w:lang w:val="en-US"/>
        </w:rPr>
        <w:t xml:space="preserve">. Therefore, instead of attempting completeness, </w:t>
      </w:r>
      <w:r w:rsidR="00D955F5">
        <w:rPr>
          <w:rFonts w:ascii="Times New Roman" w:hAnsi="Times New Roman" w:cs="Times New Roman"/>
          <w:snapToGrid w:val="0"/>
          <w:sz w:val="24"/>
          <w:szCs w:val="24"/>
          <w:lang w:val="en-US"/>
        </w:rPr>
        <w:t xml:space="preserve">we </w:t>
      </w:r>
      <w:r w:rsidR="006953A4">
        <w:rPr>
          <w:rFonts w:ascii="Times New Roman" w:hAnsi="Times New Roman" w:cs="Times New Roman"/>
          <w:snapToGrid w:val="0"/>
          <w:sz w:val="24"/>
          <w:szCs w:val="24"/>
          <w:lang w:val="en-US"/>
        </w:rPr>
        <w:t xml:space="preserve">should </w:t>
      </w:r>
      <w:r w:rsidRPr="0096521D">
        <w:rPr>
          <w:rFonts w:ascii="Times New Roman" w:hAnsi="Times New Roman" w:cs="Times New Roman"/>
          <w:snapToGrid w:val="0"/>
          <w:sz w:val="24"/>
          <w:szCs w:val="24"/>
          <w:lang w:val="en-US"/>
        </w:rPr>
        <w:t xml:space="preserve">highlight </w:t>
      </w:r>
      <w:r w:rsidR="00D955F5">
        <w:rPr>
          <w:rFonts w:ascii="Times New Roman" w:hAnsi="Times New Roman" w:cs="Times New Roman"/>
          <w:snapToGrid w:val="0"/>
          <w:sz w:val="24"/>
          <w:szCs w:val="24"/>
          <w:lang w:val="en-US"/>
        </w:rPr>
        <w:t xml:space="preserve">in the FIS conversation </w:t>
      </w:r>
      <w:r w:rsidRPr="0096521D">
        <w:rPr>
          <w:rFonts w:ascii="Times New Roman" w:hAnsi="Times New Roman" w:cs="Times New Roman"/>
          <w:snapToGrid w:val="0"/>
          <w:sz w:val="24"/>
          <w:szCs w:val="24"/>
          <w:lang w:val="en-US"/>
        </w:rPr>
        <w:t xml:space="preserve">only </w:t>
      </w:r>
      <w:r w:rsidR="006953A4">
        <w:rPr>
          <w:rFonts w:ascii="Times New Roman" w:hAnsi="Times New Roman" w:cs="Times New Roman"/>
          <w:snapToGrid w:val="0"/>
          <w:sz w:val="24"/>
          <w:szCs w:val="24"/>
          <w:lang w:val="en-US"/>
        </w:rPr>
        <w:t xml:space="preserve">they </w:t>
      </w:r>
      <w:r w:rsidRPr="0096521D">
        <w:rPr>
          <w:rFonts w:ascii="Times New Roman" w:hAnsi="Times New Roman" w:cs="Times New Roman"/>
          <w:snapToGrid w:val="0"/>
          <w:sz w:val="24"/>
          <w:szCs w:val="24"/>
          <w:lang w:val="en-US"/>
        </w:rPr>
        <w:t xml:space="preserve">key points to shed light on the need and importance of a complex </w:t>
      </w:r>
      <w:r w:rsidRPr="0096521D">
        <w:rPr>
          <w:rFonts w:ascii="Times New Roman" w:hAnsi="Times New Roman" w:cs="Times New Roman"/>
          <w:snapToGrid w:val="0"/>
          <w:sz w:val="24"/>
          <w:szCs w:val="24"/>
          <w:lang w:val="en-US"/>
        </w:rPr>
        <w:lastRenderedPageBreak/>
        <w:t>concept of art that can be applied in cognitive sciences, before introducing and explaining my model of art in a dynamic vectorial diagram.</w:t>
      </w:r>
    </w:p>
    <w:p w14:paraId="3ABEC096" w14:textId="0FEC49A7" w:rsidR="00F70820" w:rsidRDefault="0096521D" w:rsidP="0096521D">
      <w:pPr>
        <w:adjustRightInd w:val="0"/>
        <w:snapToGrid w:val="0"/>
        <w:jc w:val="both"/>
        <w:rPr>
          <w:rFonts w:ascii="Times New Roman" w:hAnsi="Times New Roman" w:cs="Times New Roman"/>
          <w:snapToGrid w:val="0"/>
          <w:sz w:val="24"/>
          <w:szCs w:val="24"/>
          <w:lang w:val="en-US"/>
        </w:rPr>
      </w:pPr>
      <w:r w:rsidRPr="0096521D">
        <w:rPr>
          <w:rFonts w:ascii="Times New Roman" w:hAnsi="Times New Roman" w:cs="Times New Roman"/>
          <w:snapToGrid w:val="0"/>
          <w:sz w:val="24"/>
          <w:szCs w:val="24"/>
          <w:lang w:val="en-US"/>
        </w:rPr>
        <w:t>Despite art’s universal nature, paradoxically, academic discourse on art is dominated by the works of European and, from the 19th century onward, American authors. This bias is reflected in the number of authors, scholarly works, and citation statistics. It also has a fundamental impact on where they take their examples from, which artworks are involved, and—consequently—the concepts (terminology, methods, theoretical frames) used to examine the</w:t>
      </w:r>
      <w:r w:rsidR="00D955F5">
        <w:rPr>
          <w:rFonts w:ascii="Times New Roman" w:hAnsi="Times New Roman" w:cs="Times New Roman"/>
          <w:snapToGrid w:val="0"/>
          <w:sz w:val="24"/>
          <w:szCs w:val="24"/>
          <w:lang w:val="en-US"/>
        </w:rPr>
        <w:t xml:space="preserve">m. </w:t>
      </w:r>
      <w:r w:rsidRPr="0096521D">
        <w:rPr>
          <w:rFonts w:ascii="Times New Roman" w:hAnsi="Times New Roman" w:cs="Times New Roman"/>
          <w:snapToGrid w:val="0"/>
          <w:sz w:val="24"/>
          <w:szCs w:val="24"/>
          <w:lang w:val="en-US"/>
        </w:rPr>
        <w:t xml:space="preserve"> Thus</w:t>
      </w:r>
      <w:r w:rsidRPr="0096521D">
        <w:rPr>
          <w:rFonts w:ascii="Times New Roman" w:hAnsi="Times New Roman" w:cs="Times New Roman"/>
          <w:snapToGrid w:val="0"/>
          <w:sz w:val="24"/>
          <w:szCs w:val="24"/>
          <w:u w:color="8969CD"/>
          <w:lang w:val="en-US"/>
        </w:rPr>
        <w:t>, however,</w:t>
      </w:r>
      <w:r w:rsidRPr="0096521D">
        <w:rPr>
          <w:rFonts w:ascii="Times New Roman" w:hAnsi="Times New Roman" w:cs="Times New Roman"/>
          <w:snapToGrid w:val="0"/>
          <w:sz w:val="24"/>
          <w:szCs w:val="24"/>
          <w:lang w:val="en-US"/>
        </w:rPr>
        <w:t xml:space="preserve"> most of the world became peripheral or merely a source of exotic examples.</w:t>
      </w:r>
      <w:r w:rsidR="00D955F5">
        <w:rPr>
          <w:rFonts w:ascii="Times New Roman" w:hAnsi="Times New Roman" w:cs="Times New Roman"/>
          <w:snapToGrid w:val="0"/>
          <w:sz w:val="24"/>
          <w:szCs w:val="24"/>
          <w:lang w:val="en-US"/>
        </w:rPr>
        <w:t xml:space="preserve"> </w:t>
      </w:r>
      <w:r w:rsidRPr="0096521D">
        <w:rPr>
          <w:rFonts w:ascii="Times New Roman" w:hAnsi="Times New Roman" w:cs="Times New Roman"/>
          <w:snapToGrid w:val="0"/>
          <w:sz w:val="24"/>
          <w:szCs w:val="24"/>
          <w:lang w:val="en-US"/>
        </w:rPr>
        <w:t xml:space="preserve">Contrary to the fears of some theorists, the </w:t>
      </w:r>
      <w:r w:rsidR="00D7001D">
        <w:rPr>
          <w:rFonts w:ascii="Times New Roman" w:hAnsi="Times New Roman" w:cs="Times New Roman"/>
          <w:snapToGrid w:val="0"/>
          <w:sz w:val="24"/>
          <w:szCs w:val="24"/>
          <w:lang w:val="en-US"/>
        </w:rPr>
        <w:t xml:space="preserve">recent </w:t>
      </w:r>
      <w:r w:rsidRPr="0096521D">
        <w:rPr>
          <w:rFonts w:ascii="Times New Roman" w:hAnsi="Times New Roman" w:cs="Times New Roman"/>
          <w:snapToGrid w:val="0"/>
          <w:sz w:val="24"/>
          <w:szCs w:val="24"/>
          <w:lang w:val="en-US"/>
        </w:rPr>
        <w:t>dominance of English as a lingua franca has significantly broadened the horizons of those working in the humanities since, in theory, this is the only language that currently needs to be known to step onto the global stage and is open to use by everyone. Parallel to this rapid extension of academic society, a growing need arose, whether expressed or unspoken, for a self-reflection on our inherited terminology and concepts of art</w:t>
      </w:r>
      <w:r w:rsidR="00D955F5">
        <w:rPr>
          <w:rFonts w:ascii="Times New Roman" w:hAnsi="Times New Roman" w:cs="Times New Roman"/>
          <w:snapToGrid w:val="0"/>
          <w:sz w:val="24"/>
          <w:szCs w:val="24"/>
          <w:lang w:val="en-US"/>
        </w:rPr>
        <w:t xml:space="preserve">. I mention only </w:t>
      </w:r>
      <w:r w:rsidR="00D955F5" w:rsidRPr="00D955F5">
        <w:rPr>
          <w:rFonts w:ascii="Times New Roman" w:hAnsi="Times New Roman" w:cs="Times New Roman"/>
          <w:snapToGrid w:val="0"/>
          <w:sz w:val="24"/>
          <w:szCs w:val="24"/>
          <w:lang w:val="en-US"/>
        </w:rPr>
        <w:t>one example: Tomohiro Ishizu and Semir Zeki had to create their own ad hoc definition of art, which was flexible and applicable to the method they used for answering their research question (Ishizu &amp; Zekir, 2011, pp. 8–9).</w:t>
      </w:r>
      <w:r w:rsidRPr="0096521D">
        <w:rPr>
          <w:rFonts w:ascii="Times New Roman" w:hAnsi="Times New Roman" w:cs="Times New Roman"/>
          <w:snapToGrid w:val="0"/>
          <w:sz w:val="24"/>
          <w:szCs w:val="24"/>
          <w:lang w:val="en-US"/>
        </w:rPr>
        <w:t xml:space="preserve"> </w:t>
      </w:r>
    </w:p>
    <w:p w14:paraId="694C6BB0" w14:textId="2F52B568" w:rsidR="0096521D" w:rsidRPr="0096521D" w:rsidRDefault="00D955F5" w:rsidP="0096521D">
      <w:pPr>
        <w:adjustRightInd w:val="0"/>
        <w:snapToGrid w:val="0"/>
        <w:jc w:val="both"/>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T</w:t>
      </w:r>
      <w:r w:rsidR="0096521D" w:rsidRPr="0096521D">
        <w:rPr>
          <w:rFonts w:ascii="Times New Roman" w:hAnsi="Times New Roman" w:cs="Times New Roman"/>
          <w:snapToGrid w:val="0"/>
          <w:sz w:val="24"/>
          <w:szCs w:val="24"/>
          <w:lang w:val="en-US"/>
        </w:rPr>
        <w:t xml:space="preserve">heoretical frames that have developed </w:t>
      </w:r>
      <w:r w:rsidR="00F70820">
        <w:rPr>
          <w:rFonts w:ascii="Times New Roman" w:hAnsi="Times New Roman" w:cs="Times New Roman"/>
          <w:snapToGrid w:val="0"/>
          <w:sz w:val="24"/>
          <w:szCs w:val="24"/>
          <w:lang w:val="en-US"/>
        </w:rPr>
        <w:t>(</w:t>
      </w:r>
      <w:r w:rsidR="00F70820" w:rsidRPr="0096521D">
        <w:rPr>
          <w:rFonts w:ascii="Times New Roman" w:hAnsi="Times New Roman" w:cs="Times New Roman"/>
          <w:snapToGrid w:val="0"/>
          <w:sz w:val="24"/>
          <w:szCs w:val="24"/>
          <w:lang w:val="en-US"/>
        </w:rPr>
        <w:t>and ossified</w:t>
      </w:r>
      <w:r w:rsidR="00F70820">
        <w:rPr>
          <w:rFonts w:ascii="Times New Roman" w:hAnsi="Times New Roman" w:cs="Times New Roman"/>
          <w:snapToGrid w:val="0"/>
          <w:sz w:val="24"/>
          <w:szCs w:val="24"/>
          <w:lang w:val="en-US"/>
        </w:rPr>
        <w:t xml:space="preserve">) </w:t>
      </w:r>
      <w:r w:rsidR="0096521D" w:rsidRPr="0096521D">
        <w:rPr>
          <w:rFonts w:ascii="Times New Roman" w:hAnsi="Times New Roman" w:cs="Times New Roman"/>
          <w:snapToGrid w:val="0"/>
          <w:sz w:val="24"/>
          <w:szCs w:val="24"/>
          <w:lang w:val="en-US"/>
        </w:rPr>
        <w:t xml:space="preserve">over the past centuries </w:t>
      </w:r>
      <w:r>
        <w:rPr>
          <w:rFonts w:ascii="Times New Roman" w:hAnsi="Times New Roman" w:cs="Times New Roman"/>
          <w:snapToGrid w:val="0"/>
          <w:sz w:val="24"/>
          <w:szCs w:val="24"/>
          <w:lang w:val="en-US"/>
        </w:rPr>
        <w:t xml:space="preserve">not only </w:t>
      </w:r>
      <w:r w:rsidR="00F70820">
        <w:rPr>
          <w:rFonts w:ascii="Times New Roman" w:hAnsi="Times New Roman" w:cs="Times New Roman"/>
          <w:snapToGrid w:val="0"/>
          <w:sz w:val="24"/>
          <w:szCs w:val="24"/>
          <w:lang w:val="en-US"/>
        </w:rPr>
        <w:t>catalyzed</w:t>
      </w:r>
      <w:r>
        <w:rPr>
          <w:rFonts w:ascii="Times New Roman" w:hAnsi="Times New Roman" w:cs="Times New Roman"/>
          <w:snapToGrid w:val="0"/>
          <w:sz w:val="24"/>
          <w:szCs w:val="24"/>
          <w:lang w:val="en-US"/>
        </w:rPr>
        <w:t xml:space="preserve"> the discourse</w:t>
      </w:r>
      <w:r w:rsidR="0096521D" w:rsidRPr="0096521D">
        <w:rPr>
          <w:rFonts w:ascii="Times New Roman" w:hAnsi="Times New Roman" w:cs="Times New Roman"/>
          <w:snapToGrid w:val="0"/>
          <w:sz w:val="24"/>
          <w:szCs w:val="24"/>
          <w:lang w:val="en-US"/>
        </w:rPr>
        <w:t xml:space="preserve"> </w:t>
      </w:r>
      <w:r w:rsidR="00F70820">
        <w:rPr>
          <w:rFonts w:ascii="Times New Roman" w:hAnsi="Times New Roman" w:cs="Times New Roman"/>
          <w:snapToGrid w:val="0"/>
          <w:sz w:val="24"/>
          <w:szCs w:val="24"/>
          <w:lang w:val="en-US"/>
        </w:rPr>
        <w:t xml:space="preserve">but also </w:t>
      </w:r>
      <w:r w:rsidR="0096521D" w:rsidRPr="0096521D">
        <w:rPr>
          <w:rFonts w:ascii="Times New Roman" w:hAnsi="Times New Roman" w:cs="Times New Roman"/>
          <w:snapToGrid w:val="0"/>
          <w:sz w:val="24"/>
          <w:szCs w:val="24"/>
          <w:lang w:val="en-US"/>
        </w:rPr>
        <w:t>limit</w:t>
      </w:r>
      <w:r w:rsidR="00F70820">
        <w:rPr>
          <w:rFonts w:ascii="Times New Roman" w:hAnsi="Times New Roman" w:cs="Times New Roman"/>
          <w:snapToGrid w:val="0"/>
          <w:sz w:val="24"/>
          <w:szCs w:val="24"/>
          <w:lang w:val="en-US"/>
        </w:rPr>
        <w:t>ed</w:t>
      </w:r>
      <w:r w:rsidR="0096521D" w:rsidRPr="0096521D">
        <w:rPr>
          <w:rFonts w:ascii="Times New Roman" w:hAnsi="Times New Roman" w:cs="Times New Roman"/>
          <w:snapToGrid w:val="0"/>
          <w:sz w:val="24"/>
          <w:szCs w:val="24"/>
          <w:lang w:val="en-US"/>
        </w:rPr>
        <w:t xml:space="preserve"> our perception in </w:t>
      </w:r>
      <w:r w:rsidR="00D7001D">
        <w:rPr>
          <w:rFonts w:ascii="Times New Roman" w:hAnsi="Times New Roman" w:cs="Times New Roman"/>
          <w:snapToGrid w:val="0"/>
          <w:sz w:val="24"/>
          <w:szCs w:val="24"/>
          <w:lang w:val="en-US"/>
        </w:rPr>
        <w:t>several aspects</w:t>
      </w:r>
      <w:r w:rsidR="0096521D" w:rsidRPr="0096521D">
        <w:rPr>
          <w:rFonts w:ascii="Times New Roman" w:hAnsi="Times New Roman" w:cs="Times New Roman"/>
          <w:snapToGrid w:val="0"/>
          <w:sz w:val="24"/>
          <w:szCs w:val="24"/>
          <w:lang w:val="en-US"/>
        </w:rPr>
        <w:t>. Some of these fundamental issues are: 1. the division of art kinds and genres (based on Aristotle’s Poetics), 2. dividing folk, vernacular, and popular art from elite or professional art (rooted in the Enlightenment and Romanticism), and 3. overemphasis of the recognition that folklorism differs from the “real” folk arts (an important theoretical approach spread from the Tübingen School of European Ethnology) (Bausinger, 1990). The latter led to several contemporary phenomena being excluded from the scope of intensive ethnographic and ethnological attention. Although these theories and distinctions were probably based on reasonable recognitions and considerations, I stress that, on the one hand, these categories are difficult or impossible to apply to the arts of other parts of the world (or it is useless to do so) and, on the other hand, these categories are far from being omnipotent: they limited our perception even of the European art scene.</w:t>
      </w:r>
    </w:p>
    <w:p w14:paraId="632A537F" w14:textId="340E1CB0" w:rsidR="00001A55" w:rsidRPr="00102CE8" w:rsidRDefault="0096521D" w:rsidP="00001A55">
      <w:pPr>
        <w:jc w:val="both"/>
        <w:rPr>
          <w:rFonts w:ascii="Times New Roman" w:hAnsi="Times New Roman" w:cs="Times New Roman"/>
          <w:sz w:val="24"/>
          <w:szCs w:val="24"/>
          <w:lang w:val="en-US"/>
        </w:rPr>
      </w:pPr>
      <w:r w:rsidRPr="0096521D">
        <w:rPr>
          <w:rFonts w:ascii="Times New Roman" w:hAnsi="Times New Roman" w:cs="Times New Roman"/>
          <w:snapToGrid w:val="0"/>
          <w:sz w:val="24"/>
          <w:szCs w:val="24"/>
          <w:lang w:val="en-US"/>
        </w:rPr>
        <w:t xml:space="preserve">However, due to their flexibility and multidisciplinary nature, cognitive sciences could provide a more universal, less restrictive, yet multidimensional and useful theoretical model for art. Not only to interpret and examine it, but also to conceive it from a new direction. I do not aim to cut through the Gordian knot in this </w:t>
      </w:r>
      <w:r w:rsidR="00D7001D">
        <w:rPr>
          <w:rFonts w:ascii="Times New Roman" w:hAnsi="Times New Roman" w:cs="Times New Roman"/>
          <w:snapToGrid w:val="0"/>
          <w:sz w:val="24"/>
          <w:szCs w:val="24"/>
          <w:lang w:val="en-US"/>
        </w:rPr>
        <w:t xml:space="preserve">kick-off text </w:t>
      </w:r>
      <w:r w:rsidRPr="0096521D">
        <w:rPr>
          <w:rFonts w:ascii="Times New Roman" w:hAnsi="Times New Roman" w:cs="Times New Roman"/>
          <w:snapToGrid w:val="0"/>
          <w:sz w:val="24"/>
          <w:szCs w:val="24"/>
          <w:lang w:val="en-US"/>
        </w:rPr>
        <w:t xml:space="preserve">but rather provide ground for discussion within a wider horizon. A horizon that the last decades’ cognitive approaches extended, adding my cultural anthropological observations to it. As an anthropologist, I start from an inductive perspective (fieldwork), which is an immanent part of both the cognitive sciences and cultural anthropology. Nevertheless, observations are in a dialectical relation with the research questions, methods, and conclusions, shaping and limiting each other. My objective with this </w:t>
      </w:r>
      <w:r w:rsidR="00001A55">
        <w:rPr>
          <w:rFonts w:ascii="Times New Roman" w:hAnsi="Times New Roman" w:cs="Times New Roman"/>
          <w:snapToGrid w:val="0"/>
          <w:sz w:val="24"/>
          <w:szCs w:val="24"/>
          <w:lang w:val="en-US"/>
        </w:rPr>
        <w:t xml:space="preserve">text </w:t>
      </w:r>
      <w:r w:rsidRPr="0096521D">
        <w:rPr>
          <w:rFonts w:ascii="Times New Roman" w:hAnsi="Times New Roman" w:cs="Times New Roman"/>
          <w:snapToGrid w:val="0"/>
          <w:sz w:val="24"/>
          <w:szCs w:val="24"/>
          <w:lang w:val="en-US"/>
        </w:rPr>
        <w:t>is</w:t>
      </w:r>
      <w:r w:rsidR="00001A55" w:rsidRPr="0096521D">
        <w:rPr>
          <w:rFonts w:ascii="Times New Roman" w:hAnsi="Times New Roman" w:cs="Times New Roman"/>
          <w:snapToGrid w:val="0"/>
          <w:sz w:val="24"/>
          <w:szCs w:val="24"/>
          <w:lang w:val="en-US"/>
        </w:rPr>
        <w:t>—</w:t>
      </w:r>
      <w:r w:rsidR="00001A55">
        <w:rPr>
          <w:rFonts w:ascii="Times New Roman" w:hAnsi="Times New Roman" w:cs="Times New Roman"/>
          <w:snapToGrid w:val="0"/>
          <w:sz w:val="24"/>
          <w:szCs w:val="24"/>
          <w:lang w:val="en-US"/>
        </w:rPr>
        <w:t>as a starting point for seeking answer to t</w:t>
      </w:r>
      <w:r w:rsidR="00001A55" w:rsidRPr="0096521D">
        <w:rPr>
          <w:rFonts w:ascii="Times New Roman" w:hAnsi="Times New Roman" w:cs="Times New Roman"/>
          <w:snapToGrid w:val="0"/>
          <w:sz w:val="24"/>
          <w:szCs w:val="24"/>
          <w:lang w:val="en-US"/>
        </w:rPr>
        <w:t>h</w:t>
      </w:r>
      <w:r w:rsidR="00001A55">
        <w:rPr>
          <w:rFonts w:ascii="Times New Roman" w:hAnsi="Times New Roman" w:cs="Times New Roman"/>
          <w:snapToGrid w:val="0"/>
          <w:sz w:val="24"/>
          <w:szCs w:val="24"/>
          <w:lang w:val="en-US"/>
        </w:rPr>
        <w:t>e question of t</w:t>
      </w:r>
      <w:r w:rsidR="00001A55" w:rsidRPr="0096521D">
        <w:rPr>
          <w:rFonts w:ascii="Times New Roman" w:hAnsi="Times New Roman" w:cs="Times New Roman"/>
          <w:snapToGrid w:val="0"/>
          <w:sz w:val="24"/>
          <w:szCs w:val="24"/>
          <w:lang w:val="en-US"/>
        </w:rPr>
        <w:t>h</w:t>
      </w:r>
      <w:r w:rsidR="00001A55">
        <w:rPr>
          <w:rFonts w:ascii="Times New Roman" w:hAnsi="Times New Roman" w:cs="Times New Roman"/>
          <w:snapToGrid w:val="0"/>
          <w:sz w:val="24"/>
          <w:szCs w:val="24"/>
          <w:lang w:val="en-US"/>
        </w:rPr>
        <w:t xml:space="preserve">e relation between art and </w:t>
      </w:r>
      <w:r w:rsidR="00001A55" w:rsidRPr="0096521D">
        <w:rPr>
          <w:rFonts w:ascii="Times New Roman" w:hAnsi="Times New Roman" w:cs="Times New Roman"/>
          <w:snapToGrid w:val="0"/>
          <w:sz w:val="24"/>
          <w:szCs w:val="24"/>
          <w:lang w:val="en-US"/>
        </w:rPr>
        <w:t>h</w:t>
      </w:r>
      <w:r w:rsidR="00001A55">
        <w:rPr>
          <w:rFonts w:ascii="Times New Roman" w:hAnsi="Times New Roman" w:cs="Times New Roman"/>
          <w:snapToGrid w:val="0"/>
          <w:sz w:val="24"/>
          <w:szCs w:val="24"/>
          <w:lang w:val="en-US"/>
        </w:rPr>
        <w:t>umanity</w:t>
      </w:r>
      <w:r w:rsidR="00001A55" w:rsidRPr="0096521D">
        <w:rPr>
          <w:rFonts w:ascii="Times New Roman" w:hAnsi="Times New Roman" w:cs="Times New Roman"/>
          <w:snapToGrid w:val="0"/>
          <w:sz w:val="24"/>
          <w:szCs w:val="24"/>
          <w:lang w:val="en-US"/>
        </w:rPr>
        <w:t>—</w:t>
      </w:r>
      <w:r w:rsidRPr="0096521D">
        <w:rPr>
          <w:rFonts w:ascii="Times New Roman" w:hAnsi="Times New Roman" w:cs="Times New Roman"/>
          <w:snapToGrid w:val="0"/>
          <w:sz w:val="24"/>
          <w:szCs w:val="24"/>
          <w:lang w:val="en-US"/>
        </w:rPr>
        <w:t>to transcend</w:t>
      </w:r>
      <w:r w:rsidR="00001A55">
        <w:rPr>
          <w:rFonts w:ascii="Times New Roman" w:hAnsi="Times New Roman" w:cs="Times New Roman"/>
          <w:snapToGrid w:val="0"/>
          <w:sz w:val="24"/>
          <w:szCs w:val="24"/>
          <w:lang w:val="en-US"/>
        </w:rPr>
        <w:t xml:space="preserve"> </w:t>
      </w:r>
      <w:r w:rsidRPr="0096521D">
        <w:rPr>
          <w:rFonts w:ascii="Times New Roman" w:hAnsi="Times New Roman" w:cs="Times New Roman"/>
          <w:snapToGrid w:val="0"/>
          <w:sz w:val="24"/>
          <w:szCs w:val="24"/>
          <w:lang w:val="en-US"/>
        </w:rPr>
        <w:t>previous Eurocentric concepts and introduce a more universal model that cognitive science could use to imagine and examine art.</w:t>
      </w:r>
      <w:r w:rsidRPr="0096521D">
        <w:rPr>
          <w:rFonts w:ascii="Times New Roman" w:hAnsi="Times New Roman" w:cs="Times New Roman"/>
          <w:i/>
          <w:iCs/>
          <w:snapToGrid w:val="0"/>
          <w:sz w:val="24"/>
          <w:szCs w:val="24"/>
          <w:lang w:val="en-US"/>
        </w:rPr>
        <w:t xml:space="preserve"> </w:t>
      </w:r>
      <w:r w:rsidRPr="0096521D">
        <w:rPr>
          <w:rFonts w:ascii="Times New Roman" w:hAnsi="Times New Roman" w:cs="Times New Roman"/>
          <w:snapToGrid w:val="0"/>
          <w:sz w:val="24"/>
          <w:szCs w:val="24"/>
          <w:lang w:val="en-US"/>
        </w:rPr>
        <w:t>This dynamic model offers greater utility for cognitive studies compared to terminology developed by other disciplines (while acknowledging the relevance of those terms within their respective disciplines).</w:t>
      </w:r>
      <w:r w:rsidR="00001A55">
        <w:rPr>
          <w:rFonts w:ascii="Times New Roman" w:hAnsi="Times New Roman" w:cs="Times New Roman"/>
          <w:snapToGrid w:val="0"/>
          <w:sz w:val="24"/>
          <w:szCs w:val="24"/>
          <w:lang w:val="en-US"/>
        </w:rPr>
        <w:t xml:space="preserve"> </w:t>
      </w:r>
      <w:r w:rsidR="00001A55" w:rsidRPr="00102CE8">
        <w:rPr>
          <w:rFonts w:ascii="Times New Roman" w:hAnsi="Times New Roman" w:cs="Times New Roman"/>
          <w:sz w:val="24"/>
          <w:szCs w:val="24"/>
          <w:lang w:val="en-US"/>
        </w:rPr>
        <w:t>I found that binary codes are not flexible enough, and relying on aesthetic elements would result in a confusion of cultural dependence. Thus, I started thinking in terms of a vectorial model rather than static elements and oppositions.</w:t>
      </w:r>
    </w:p>
    <w:p w14:paraId="2FA56554" w14:textId="69D2145D" w:rsidR="00AC3513" w:rsidRPr="0096521D" w:rsidRDefault="00AC3513" w:rsidP="0096521D">
      <w:pPr>
        <w:jc w:val="both"/>
        <w:rPr>
          <w:rFonts w:ascii="Times New Roman" w:hAnsi="Times New Roman" w:cs="Times New Roman"/>
          <w:snapToGrid w:val="0"/>
          <w:sz w:val="24"/>
          <w:szCs w:val="24"/>
          <w:lang w:val="en-US"/>
        </w:rPr>
      </w:pPr>
    </w:p>
    <w:p w14:paraId="16D6EA3D" w14:textId="77777777" w:rsidR="00102CE8" w:rsidRDefault="0096521D" w:rsidP="00102CE8">
      <w:pPr>
        <w:pStyle w:val="MDPI17abstract"/>
        <w:spacing w:before="0" w:after="0"/>
        <w:ind w:left="0"/>
        <w:rPr>
          <w:rFonts w:ascii="Times New Roman" w:hAnsi="Times New Roman"/>
          <w:sz w:val="24"/>
          <w:szCs w:val="24"/>
        </w:rPr>
      </w:pPr>
      <w:r w:rsidRPr="0096521D">
        <w:rPr>
          <w:rFonts w:ascii="Times New Roman" w:hAnsi="Times New Roman"/>
          <w:sz w:val="24"/>
          <w:szCs w:val="24"/>
        </w:rPr>
        <w:t xml:space="preserve">The cognitive turn reshaped art theory by reconsidering art as a cognitive dimension of humanity. Art has no limits on who can create or enjoy it. The ability to use and understand metaphor, for instance, demonstrates everyday human artistic cognition. </w:t>
      </w:r>
    </w:p>
    <w:p w14:paraId="61CE393E" w14:textId="77777777" w:rsidR="00102CE8" w:rsidRDefault="00102CE8" w:rsidP="00102CE8">
      <w:pPr>
        <w:pStyle w:val="MDPI17abstract"/>
        <w:spacing w:before="0" w:after="0"/>
        <w:ind w:left="0"/>
        <w:rPr>
          <w:rFonts w:ascii="Times New Roman" w:hAnsi="Times New Roman"/>
          <w:sz w:val="24"/>
          <w:szCs w:val="24"/>
        </w:rPr>
      </w:pPr>
    </w:p>
    <w:p w14:paraId="252435F8" w14:textId="2831CA50" w:rsidR="00F70820" w:rsidRPr="00102CE8" w:rsidRDefault="00F70820" w:rsidP="00102CE8">
      <w:pPr>
        <w:pStyle w:val="MDPI17abstract"/>
        <w:spacing w:before="0" w:after="0"/>
        <w:ind w:left="0"/>
        <w:rPr>
          <w:rFonts w:ascii="Times New Roman" w:hAnsi="Times New Roman"/>
          <w:sz w:val="24"/>
          <w:szCs w:val="24"/>
        </w:rPr>
      </w:pPr>
      <w:r w:rsidRPr="006953A4">
        <w:rPr>
          <w:rFonts w:ascii="Times New Roman" w:hAnsi="Times New Roman"/>
          <w:snapToGrid w:val="0"/>
          <w:sz w:val="24"/>
          <w:szCs w:val="24"/>
        </w:rPr>
        <w:t xml:space="preserve">The vectorial model aligns closely with the idea of family resemblance in the sense that cognitive semantics conceives it as a kind of categorization (meaning construction). Since art lacks a single, definitive prototype, no strict, universal definition can capture all its forms in a yes or no spectrum. My case studies </w:t>
      </w:r>
      <w:r w:rsidR="00001A55">
        <w:rPr>
          <w:rFonts w:ascii="Times New Roman" w:hAnsi="Times New Roman"/>
          <w:snapToGrid w:val="0"/>
          <w:sz w:val="24"/>
          <w:szCs w:val="24"/>
        </w:rPr>
        <w:t xml:space="preserve">demonstrated </w:t>
      </w:r>
      <w:r w:rsidRPr="006953A4">
        <w:rPr>
          <w:rFonts w:ascii="Times New Roman" w:hAnsi="Times New Roman"/>
          <w:snapToGrid w:val="0"/>
          <w:sz w:val="24"/>
          <w:szCs w:val="24"/>
        </w:rPr>
        <w:t>the variability of artistic practices (in craft, value, range of affect, etc.) that can be placed in different ways within a space (and not a category) of art. In this model, three coordinates form a space. These coordinates are equally relevant:</w:t>
      </w:r>
    </w:p>
    <w:p w14:paraId="7C7D145A" w14:textId="77777777" w:rsidR="00F70820" w:rsidRPr="006953A4" w:rsidRDefault="00F70820" w:rsidP="006953A4">
      <w:pPr>
        <w:adjustRightInd w:val="0"/>
        <w:snapToGrid w:val="0"/>
        <w:jc w:val="both"/>
        <w:rPr>
          <w:rFonts w:ascii="Times New Roman" w:hAnsi="Times New Roman" w:cs="Times New Roman"/>
          <w:snapToGrid w:val="0"/>
          <w:spacing w:val="-2"/>
          <w:sz w:val="24"/>
          <w:szCs w:val="24"/>
          <w:lang w:val="en-US"/>
        </w:rPr>
      </w:pPr>
      <w:r w:rsidRPr="006953A4">
        <w:rPr>
          <w:rFonts w:ascii="Times New Roman" w:hAnsi="Times New Roman" w:cs="Times New Roman"/>
          <w:snapToGrid w:val="0"/>
          <w:sz w:val="24"/>
          <w:szCs w:val="24"/>
          <w:lang w:val="en-US"/>
        </w:rPr>
        <w:t xml:space="preserve">1. </w:t>
      </w:r>
      <w:r w:rsidRPr="006953A4">
        <w:rPr>
          <w:rFonts w:ascii="Times New Roman" w:hAnsi="Times New Roman" w:cs="Times New Roman"/>
          <w:snapToGrid w:val="0"/>
          <w:spacing w:val="-2"/>
          <w:sz w:val="24"/>
          <w:szCs w:val="24"/>
          <w:lang w:val="en-US"/>
        </w:rPr>
        <w:t>Creativity is both an inner and outward-directed cognitive process.</w:t>
      </w:r>
      <w:r w:rsidRPr="006953A4">
        <w:rPr>
          <w:rFonts w:ascii="Times New Roman" w:hAnsi="Times New Roman" w:cs="Times New Roman"/>
          <w:b/>
          <w:bCs/>
          <w:snapToGrid w:val="0"/>
          <w:spacing w:val="-2"/>
          <w:sz w:val="24"/>
          <w:szCs w:val="24"/>
          <w:lang w:val="en-US"/>
        </w:rPr>
        <w:t xml:space="preserve"> </w:t>
      </w:r>
      <w:r w:rsidRPr="006953A4">
        <w:rPr>
          <w:rFonts w:ascii="Times New Roman" w:hAnsi="Times New Roman" w:cs="Times New Roman"/>
          <w:snapToGrid w:val="0"/>
          <w:spacing w:val="-2"/>
          <w:sz w:val="24"/>
          <w:szCs w:val="24"/>
          <w:lang w:val="en-US"/>
        </w:rPr>
        <w:t>It spans a broad spectrum—from craft to artistic excellence, from the skillful use of established patterns to radical innovation, and from individual self-expression to collectively produced artifacts and activities. Although the scholarly literature on artistic creativity is extensive and beyond the scope of discussion here, I can stress that it is one of the elementary intentional, value-producing human practices. Departing from the notion of novelty (Csikszentmihalyi, 1996, p. 6), Marc Runco and Garrett Jaeger argue that both novelty (originality) and effectiveness are questionable elements of the definition of creativity (</w:t>
      </w:r>
      <w:r w:rsidRPr="006953A4">
        <w:rPr>
          <w:rFonts w:ascii="Times New Roman" w:hAnsi="Times New Roman" w:cs="Times New Roman"/>
          <w:spacing w:val="-2"/>
          <w:sz w:val="24"/>
          <w:szCs w:val="24"/>
          <w:u w:color="8969CD"/>
          <w:lang w:val="en-US"/>
        </w:rPr>
        <w:t>Runco &amp; Jaeger</w:t>
      </w:r>
      <w:r w:rsidRPr="006953A4">
        <w:rPr>
          <w:rFonts w:ascii="Times New Roman" w:hAnsi="Times New Roman" w:cs="Times New Roman"/>
          <w:spacing w:val="-2"/>
          <w:sz w:val="24"/>
          <w:szCs w:val="24"/>
          <w:lang w:val="en-US"/>
        </w:rPr>
        <w:t xml:space="preserve">, </w:t>
      </w:r>
      <w:r w:rsidRPr="006953A4">
        <w:rPr>
          <w:rFonts w:ascii="Times New Roman" w:hAnsi="Times New Roman" w:cs="Times New Roman"/>
          <w:snapToGrid w:val="0"/>
          <w:spacing w:val="-2"/>
          <w:sz w:val="24"/>
          <w:szCs w:val="24"/>
          <w:lang w:val="en-US"/>
        </w:rPr>
        <w:t xml:space="preserve">2012, p. 92). For instance, using metaphors is a talent that is a human ability of thinking (Turner, 1974; </w:t>
      </w:r>
      <w:r w:rsidRPr="006953A4">
        <w:rPr>
          <w:rFonts w:ascii="Times New Roman" w:hAnsi="Times New Roman" w:cs="Times New Roman"/>
          <w:snapToGrid w:val="0"/>
          <w:spacing w:val="-2"/>
          <w:sz w:val="24"/>
          <w:szCs w:val="24"/>
          <w:u w:color="8969CD"/>
          <w:lang w:val="en-US"/>
        </w:rPr>
        <w:t>Lakoff &amp; Johnson</w:t>
      </w:r>
      <w:r w:rsidRPr="006953A4">
        <w:rPr>
          <w:rFonts w:ascii="Times New Roman" w:hAnsi="Times New Roman" w:cs="Times New Roman"/>
          <w:snapToGrid w:val="0"/>
          <w:spacing w:val="-2"/>
          <w:sz w:val="24"/>
          <w:szCs w:val="24"/>
          <w:lang w:val="en-US"/>
        </w:rPr>
        <w:t>, 1980). Ronald A. Finke, Steven M. Smith, and Thomas B. Ward stress that creativity requires an effective use of controlled generative search, memory, conceptual combination, analogical mapping, and mental imagery (Finke et al., 1992). This works well within cultural schemas and frames of a social group’s habitus but sometimes blurs the borders thanks to excellent innovative talents. Keith Sawyer states that creativity is a social phenomenon that relies on knowledge of variations and a pragmatic selection (Sawyer, 2006). Arne Dietrich rethought creativity in the light of cognitive sciences and returned to the study of novelty (originality, unexpectedness) to determine how to be appropriate (adaptive, useful) in the actual situation (Dietrich, 2004). Creative thinking can also be interwoven with problem-solving (including filling the gap of deficiency).</w:t>
      </w:r>
    </w:p>
    <w:p w14:paraId="4F917793" w14:textId="0B64C78B" w:rsidR="00F70820" w:rsidRPr="006953A4" w:rsidRDefault="00F70820" w:rsidP="006953A4">
      <w:pPr>
        <w:adjustRightInd w:val="0"/>
        <w:snapToGrid w:val="0"/>
        <w:jc w:val="both"/>
        <w:rPr>
          <w:rFonts w:ascii="Times New Roman" w:hAnsi="Times New Roman" w:cs="Times New Roman"/>
          <w:i/>
          <w:iCs/>
          <w:snapToGrid w:val="0"/>
          <w:spacing w:val="-2"/>
          <w:sz w:val="24"/>
          <w:szCs w:val="24"/>
          <w:lang w:val="en-US"/>
        </w:rPr>
      </w:pPr>
      <w:r w:rsidRPr="006953A4">
        <w:rPr>
          <w:rFonts w:ascii="Times New Roman" w:hAnsi="Times New Roman" w:cs="Times New Roman"/>
          <w:snapToGrid w:val="0"/>
          <w:spacing w:val="-2"/>
          <w:sz w:val="24"/>
          <w:szCs w:val="24"/>
          <w:lang w:val="en-US"/>
        </w:rPr>
        <w:t xml:space="preserve">2. Communication focuses on interconnection. It ranges from simple messages and self-reflection to multilayered symbolic structures and from being a tool to express something to entering into </w:t>
      </w:r>
      <w:r w:rsidRPr="006953A4">
        <w:rPr>
          <w:rFonts w:ascii="Times New Roman" w:hAnsi="Times New Roman" w:cs="Times New Roman"/>
          <w:snapToGrid w:val="0"/>
          <w:spacing w:val="-2"/>
          <w:sz w:val="24"/>
          <w:szCs w:val="24"/>
          <w:u w:color="EEB1D5"/>
          <w:lang w:val="en-US"/>
        </w:rPr>
        <w:t>dialogues</w:t>
      </w:r>
      <w:r w:rsidRPr="006953A4">
        <w:rPr>
          <w:rFonts w:ascii="Times New Roman" w:hAnsi="Times New Roman" w:cs="Times New Roman"/>
          <w:snapToGrid w:val="0"/>
          <w:spacing w:val="-2"/>
          <w:sz w:val="24"/>
          <w:szCs w:val="24"/>
          <w:lang w:val="en-US"/>
        </w:rPr>
        <w:t xml:space="preserve"> or even being an agency, including many others. Art constitutes both the most unique (personal) and the most universal means through which we communicate with others, ourselves, or the transcendent. People not only express themselves but also interact with art. Edwin Hutchins’ theory of distributed cognitions</w:t>
      </w:r>
      <w:r w:rsidRPr="006953A4">
        <w:rPr>
          <w:rStyle w:val="Vgjegyzet-hivatkozs"/>
          <w:rFonts w:ascii="Times New Roman" w:hAnsi="Times New Roman" w:cs="Times New Roman"/>
          <w:snapToGrid w:val="0"/>
          <w:spacing w:val="-2"/>
          <w:sz w:val="24"/>
          <w:szCs w:val="24"/>
          <w:lang w:val="en-US"/>
        </w:rPr>
        <w:t xml:space="preserve"> </w:t>
      </w:r>
      <w:r w:rsidRPr="006953A4">
        <w:rPr>
          <w:rFonts w:ascii="Times New Roman" w:hAnsi="Times New Roman" w:cs="Times New Roman"/>
          <w:snapToGrid w:val="0"/>
          <w:spacing w:val="-2"/>
          <w:sz w:val="24"/>
          <w:szCs w:val="24"/>
          <w:lang w:val="en-US"/>
        </w:rPr>
        <w:t>(Hutchins, 1991) or Maurice Bloch’s theory of cognitive interaction (Bloch, 1992) and the connectionist renewal of schema theory</w:t>
      </w:r>
      <w:r w:rsidRPr="006953A4">
        <w:rPr>
          <w:rStyle w:val="Vgjegyzet-hivatkozs"/>
          <w:rFonts w:ascii="Times New Roman" w:hAnsi="Times New Roman" w:cs="Times New Roman"/>
          <w:snapToGrid w:val="0"/>
          <w:spacing w:val="-2"/>
          <w:sz w:val="24"/>
          <w:szCs w:val="24"/>
          <w:lang w:val="en-US"/>
        </w:rPr>
        <w:t xml:space="preserve"> </w:t>
      </w:r>
      <w:r w:rsidRPr="006953A4">
        <w:rPr>
          <w:rFonts w:ascii="Times New Roman" w:hAnsi="Times New Roman" w:cs="Times New Roman"/>
          <w:snapToGrid w:val="0"/>
          <w:spacing w:val="-2"/>
          <w:sz w:val="24"/>
          <w:szCs w:val="24"/>
          <w:lang w:val="en-US"/>
        </w:rPr>
        <w:t xml:space="preserve">(D’Andrade, 1995, pp. 147–148) can offer essential insights into this issue. Communication exceeds the simple textual or nonverbal meanings to those that can be told or expressed most precisely (or sometimes solely) through art. Discourse analysis and the network domain theory of Harrison White can give a nuanced insight into how people construct their reality, values, and sociocultural relations through discourse and how discourse is channeled by social networks (White, 1995). Tribal art, folklore, religious and naïve art, but even the most extraordinary avant-garde artists join and shape the discourse that frames their way of artistic communication (cf. </w:t>
      </w:r>
      <w:r w:rsidRPr="006953A4">
        <w:rPr>
          <w:rFonts w:ascii="Times New Roman" w:hAnsi="Times New Roman" w:cs="Times New Roman"/>
          <w:snapToGrid w:val="0"/>
          <w:spacing w:val="-2"/>
          <w:sz w:val="24"/>
          <w:szCs w:val="24"/>
          <w:u w:color="8969CD"/>
          <w:lang w:val="en-US"/>
        </w:rPr>
        <w:t>White &amp; Mische</w:t>
      </w:r>
      <w:r w:rsidRPr="006953A4">
        <w:rPr>
          <w:rFonts w:ascii="Times New Roman" w:hAnsi="Times New Roman" w:cs="Times New Roman"/>
          <w:snapToGrid w:val="0"/>
          <w:spacing w:val="-2"/>
          <w:sz w:val="24"/>
          <w:szCs w:val="24"/>
          <w:lang w:val="en-US"/>
        </w:rPr>
        <w:t>, 1998).</w:t>
      </w:r>
    </w:p>
    <w:p w14:paraId="2B6DC49D" w14:textId="77777777" w:rsidR="00F70820" w:rsidRPr="006953A4" w:rsidRDefault="00F70820" w:rsidP="006953A4">
      <w:pPr>
        <w:adjustRightInd w:val="0"/>
        <w:snapToGrid w:val="0"/>
        <w:jc w:val="both"/>
        <w:rPr>
          <w:rFonts w:ascii="Times New Roman" w:hAnsi="Times New Roman" w:cs="Times New Roman"/>
          <w:snapToGrid w:val="0"/>
          <w:sz w:val="24"/>
          <w:szCs w:val="24"/>
          <w:lang w:val="en-US"/>
        </w:rPr>
      </w:pPr>
      <w:r w:rsidRPr="006953A4">
        <w:rPr>
          <w:rFonts w:ascii="Times New Roman" w:hAnsi="Times New Roman" w:cs="Times New Roman"/>
          <w:snapToGrid w:val="0"/>
          <w:spacing w:val="-2"/>
          <w:sz w:val="24"/>
          <w:szCs w:val="24"/>
          <w:lang w:val="en-US"/>
        </w:rPr>
        <w:t xml:space="preserve">3. </w:t>
      </w:r>
      <w:r w:rsidRPr="006953A4">
        <w:rPr>
          <w:rFonts w:ascii="Times New Roman" w:hAnsi="Times New Roman" w:cs="Times New Roman"/>
          <w:snapToGrid w:val="0"/>
          <w:sz w:val="24"/>
          <w:szCs w:val="24"/>
          <w:lang w:val="en-US"/>
        </w:rPr>
        <w:t xml:space="preserve">Experience is a result-oriented aspect. It relies on the effectiveness of the triggered outcome. Art as experience encompasses cognitive processes ranging from joy, fear, flow, and </w:t>
      </w:r>
      <w:r w:rsidRPr="006953A4">
        <w:rPr>
          <w:rFonts w:ascii="Times New Roman" w:hAnsi="Times New Roman" w:cs="Times New Roman"/>
          <w:snapToGrid w:val="0"/>
          <w:sz w:val="24"/>
          <w:szCs w:val="24"/>
          <w:lang w:val="en-US"/>
        </w:rPr>
        <w:lastRenderedPageBreak/>
        <w:t>playfulness, to feeling at home, love, or even catharsis. It includes experimental intellectual games and experiencing the numinous. Regarding the impact dimension, art is not just any creative act of communication, or attentional engine, or agency, but the one capable of evoking or shaping feelings, perception, and cognition (emotional factor). “Art as experience” theory emerged well before the cognitive turn (Dewey, 1934/2005). The relationship between meaning and feeling is outlined in many academic sources, such as John Leavitt’s contribution on their cognitive interdependence (Leavitt, 1996). In this sense, art has the ability to shape individuals—or, in small ways, the world. The transformation may take many forms: soothing, healing, provoking anger, criticism, fostering empathy or love, or motivating action, etc. Lisa Feldman Barrett argues that emotions are not biologically built-in factors but rather results of an emergent construction of cognitive processes (Barrett, 2017). These processes can be very effectively stimulated by art. Based on mathematics and cognitive psychology, Michael Leyton introduced principles of perception and memory based on shape, demonstrating how the amount of asymmetry results in feeling something appetitive or aversive (Leyton, 1992, p. 578).</w:t>
      </w:r>
      <w:r w:rsidRPr="006953A4">
        <w:rPr>
          <w:rFonts w:ascii="Times New Roman" w:eastAsiaTheme="minorEastAsia" w:hAnsi="Times New Roman" w:cs="Times New Roman"/>
          <w:snapToGrid w:val="0"/>
          <w:sz w:val="24"/>
          <w:szCs w:val="24"/>
          <w:lang w:val="en-US" w:eastAsia="zh-CN"/>
        </w:rPr>
        <w:t xml:space="preserve"> </w:t>
      </w:r>
      <w:r w:rsidRPr="006953A4">
        <w:rPr>
          <w:rFonts w:ascii="Times New Roman" w:hAnsi="Times New Roman" w:cs="Times New Roman"/>
          <w:snapToGrid w:val="0"/>
          <w:sz w:val="24"/>
          <w:szCs w:val="24"/>
          <w:lang w:val="en-US"/>
        </w:rPr>
        <w:t xml:space="preserve">Nonetheless, artistic experience extends to a much broader spectrum than perception of visual art (Kepes, 1944), (Arnheim, 1974), (Leyton, 1992) and the concept of </w:t>
      </w:r>
      <w:r w:rsidRPr="006953A4">
        <w:rPr>
          <w:rFonts w:ascii="Times New Roman" w:hAnsi="Times New Roman" w:cs="Times New Roman"/>
          <w:snapToGrid w:val="0"/>
          <w:sz w:val="24"/>
          <w:szCs w:val="24"/>
          <w:u w:color="EEB1D5"/>
          <w:lang w:val="en-US"/>
        </w:rPr>
        <w:t>aesthetic</w:t>
      </w:r>
      <w:r w:rsidRPr="006953A4">
        <w:rPr>
          <w:rFonts w:ascii="Times New Roman" w:hAnsi="Times New Roman" w:cs="Times New Roman"/>
          <w:snapToGrid w:val="0"/>
          <w:sz w:val="24"/>
          <w:szCs w:val="24"/>
          <w:lang w:val="en-US"/>
        </w:rPr>
        <w:t xml:space="preserve"> experience in cognitive sciences (</w:t>
      </w:r>
      <w:r w:rsidRPr="006953A4">
        <w:rPr>
          <w:rFonts w:ascii="Times New Roman" w:hAnsi="Times New Roman" w:cs="Times New Roman"/>
          <w:snapToGrid w:val="0"/>
          <w:sz w:val="24"/>
          <w:szCs w:val="24"/>
          <w:u w:color="8969CD"/>
          <w:lang w:val="en-US"/>
        </w:rPr>
        <w:t>Ramachandran &amp; Hirstein</w:t>
      </w:r>
      <w:r w:rsidRPr="006953A4">
        <w:rPr>
          <w:rFonts w:ascii="Times New Roman" w:hAnsi="Times New Roman" w:cs="Times New Roman"/>
          <w:snapToGrid w:val="0"/>
          <w:sz w:val="24"/>
          <w:szCs w:val="24"/>
          <w:lang w:val="en-US"/>
        </w:rPr>
        <w:t xml:space="preserve">, 1999), as well as the theoretical frame of </w:t>
      </w:r>
      <w:r w:rsidRPr="006953A4">
        <w:rPr>
          <w:rFonts w:ascii="Times New Roman" w:hAnsi="Times New Roman" w:cs="Times New Roman"/>
          <w:snapToGrid w:val="0"/>
          <w:sz w:val="24"/>
          <w:szCs w:val="24"/>
          <w:u w:color="EEB1D5"/>
          <w:lang w:val="en-US"/>
        </w:rPr>
        <w:t>aesthetic</w:t>
      </w:r>
      <w:r w:rsidRPr="006953A4">
        <w:rPr>
          <w:rFonts w:ascii="Times New Roman" w:hAnsi="Times New Roman" w:cs="Times New Roman"/>
          <w:snapToGrid w:val="0"/>
          <w:sz w:val="24"/>
          <w:szCs w:val="24"/>
          <w:lang w:val="en-US"/>
        </w:rPr>
        <w:t xml:space="preserve"> attention or attentional engines (Seeley, 2020); it can be applied to all kinds of art and any effect a given work of art induces.</w:t>
      </w:r>
    </w:p>
    <w:p w14:paraId="39CB08A7" w14:textId="1288F6B9" w:rsidR="00F70820" w:rsidRDefault="00F70820" w:rsidP="006953A4">
      <w:pPr>
        <w:adjustRightInd w:val="0"/>
        <w:snapToGrid w:val="0"/>
        <w:jc w:val="both"/>
        <w:rPr>
          <w:rFonts w:ascii="Times New Roman" w:hAnsi="Times New Roman" w:cs="Times New Roman"/>
          <w:snapToGrid w:val="0"/>
          <w:sz w:val="24"/>
          <w:szCs w:val="24"/>
          <w:lang w:val="en-US"/>
        </w:rPr>
      </w:pPr>
      <w:r w:rsidRPr="006953A4">
        <w:rPr>
          <w:rFonts w:ascii="Times New Roman" w:hAnsi="Times New Roman" w:cs="Times New Roman"/>
          <w:snapToGrid w:val="0"/>
          <w:sz w:val="24"/>
          <w:szCs w:val="24"/>
          <w:lang w:val="en-US"/>
        </w:rPr>
        <w:t>Each of the three criteria refers to cognitive processes. Even when people work together and pay attention to one another while performing or enjoying a given artistic work, they all engage in creative cerebrospinal activity. Communication directs attention to the cognitive examination of interactions between individuals and groups (or inside the self). It also includes the hermeneutical context of expression and understanding, as well as the processes of working memory. The third aspect, experience, can examine the cognitive results that have been triggered. There is no doubt that these aspects are interrelated, since, for instance, the creation itself is an experience. One of the several ways to interpret emotions is to consider them as interpersonal narrative structures (Beatty, 2019), and thus, they are related to communication.</w:t>
      </w:r>
    </w:p>
    <w:p w14:paraId="61F81D96" w14:textId="59B984A7" w:rsidR="000228D2" w:rsidRPr="006953A4" w:rsidRDefault="000228D2" w:rsidP="006953A4">
      <w:pPr>
        <w:adjustRightInd w:val="0"/>
        <w:snapToGrid w:val="0"/>
        <w:jc w:val="both"/>
        <w:rPr>
          <w:rFonts w:ascii="Times New Roman" w:hAnsi="Times New Roman" w:cs="Times New Roman"/>
          <w:snapToGrid w:val="0"/>
          <w:sz w:val="24"/>
          <w:szCs w:val="24"/>
          <w:lang w:val="en-US"/>
        </w:rPr>
      </w:pPr>
      <w:r w:rsidRPr="000228D2">
        <w:rPr>
          <w:rFonts w:ascii="Times New Roman" w:hAnsi="Times New Roman" w:cs="Times New Roman"/>
          <w:snapToGrid w:val="0"/>
          <w:sz w:val="24"/>
          <w:szCs w:val="24"/>
          <w:lang w:val="en-US"/>
        </w:rPr>
        <w:t xml:space="preserve">Establishing this multidimensional vector model is crucial for cognitive science, as it can help explain divergent findings in neuroscientific studies and highlight various aspects of art. The observed brain activity may differ significantly depending on the people or social groups studied and the type of artistic activity examined. </w:t>
      </w:r>
      <w:r>
        <w:rPr>
          <w:rFonts w:ascii="Times New Roman" w:hAnsi="Times New Roman" w:cs="Times New Roman"/>
          <w:snapToGrid w:val="0"/>
          <w:sz w:val="24"/>
          <w:szCs w:val="24"/>
          <w:lang w:val="en-US"/>
        </w:rPr>
        <w:t>Nonetheless, w</w:t>
      </w:r>
      <w:r w:rsidRPr="00102CE8">
        <w:rPr>
          <w:rFonts w:ascii="Times New Roman" w:hAnsi="Times New Roman" w:cs="Times New Roman"/>
          <w:snapToGrid w:val="0"/>
          <w:sz w:val="24"/>
          <w:szCs w:val="24"/>
          <w:lang w:val="en-US"/>
        </w:rPr>
        <w:t>e have no evidence that making and enjoying art have been based on unchanging brain processes in the cortex and neural system since the dawn of humanity and across different eras and regions</w:t>
      </w:r>
      <w:r>
        <w:rPr>
          <w:rFonts w:ascii="Times New Roman" w:hAnsi="Times New Roman" w:cs="Times New Roman"/>
          <w:snapToGrid w:val="0"/>
          <w:sz w:val="24"/>
          <w:szCs w:val="24"/>
          <w:lang w:val="en-US"/>
        </w:rPr>
        <w:t xml:space="preserve">, or that artistic experience can be detached from certain brain processes. </w:t>
      </w:r>
    </w:p>
    <w:p w14:paraId="78E7CA1B" w14:textId="2AAE1624" w:rsidR="0096521D" w:rsidRPr="0096521D" w:rsidRDefault="0096521D" w:rsidP="006953A4">
      <w:pPr>
        <w:pStyle w:val="MDPI17abstract"/>
        <w:spacing w:before="0" w:after="0"/>
        <w:ind w:left="0"/>
        <w:rPr>
          <w:rFonts w:ascii="Times New Roman" w:hAnsi="Times New Roman"/>
          <w:sz w:val="24"/>
          <w:szCs w:val="24"/>
        </w:rPr>
      </w:pPr>
      <w:r w:rsidRPr="006953A4">
        <w:rPr>
          <w:rFonts w:ascii="Times New Roman" w:hAnsi="Times New Roman"/>
          <w:sz w:val="24"/>
          <w:szCs w:val="24"/>
        </w:rPr>
        <w:t>Instead of binary codes, it is a vectorial model, a 3D space for expressin</w:t>
      </w:r>
      <w:r w:rsidRPr="0096521D">
        <w:rPr>
          <w:rFonts w:ascii="Times New Roman" w:hAnsi="Times New Roman"/>
          <w:sz w:val="24"/>
          <w:szCs w:val="24"/>
        </w:rPr>
        <w:t>g family resemblance, since there is no common denominator (prototype) for all kinds of art.</w:t>
      </w:r>
    </w:p>
    <w:p w14:paraId="2CB362F3" w14:textId="620562EA" w:rsidR="0096521D" w:rsidRDefault="000E0A22" w:rsidP="0096521D">
      <w:pPr>
        <w:rPr>
          <w:rFonts w:ascii="Times New Roman" w:hAnsi="Times New Roman" w:cs="Times New Roman"/>
          <w:sz w:val="24"/>
          <w:szCs w:val="24"/>
          <w:lang w:val="en-US"/>
        </w:rPr>
      </w:pPr>
      <w:r w:rsidRPr="002465BD">
        <w:rPr>
          <w:noProof/>
        </w:rPr>
        <w:lastRenderedPageBreak/>
        <w:drawing>
          <wp:inline distT="0" distB="0" distL="0" distR="0" wp14:anchorId="03B088E6" wp14:editId="187DB777">
            <wp:extent cx="5760720" cy="3240336"/>
            <wp:effectExtent l="0" t="0" r="0" b="0"/>
            <wp:docPr id="752348651" name="Kép 1" descr="A diagram of art and commun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48651" name="Kép 1" descr="A diagram of art and communication&#10;&#10;Description automatically generated"/>
                    <pic:cNvPicPr/>
                  </pic:nvPicPr>
                  <pic:blipFill>
                    <a:blip r:embed="rId8"/>
                    <a:stretch>
                      <a:fillRect/>
                    </a:stretch>
                  </pic:blipFill>
                  <pic:spPr>
                    <a:xfrm>
                      <a:off x="0" y="0"/>
                      <a:ext cx="5760720" cy="3240336"/>
                    </a:xfrm>
                    <a:prstGeom prst="rect">
                      <a:avLst/>
                    </a:prstGeom>
                  </pic:spPr>
                </pic:pic>
              </a:graphicData>
            </a:graphic>
          </wp:inline>
        </w:drawing>
      </w:r>
    </w:p>
    <w:p w14:paraId="2F83DD85" w14:textId="51F2F29B" w:rsidR="00F70820" w:rsidRPr="006953A4" w:rsidRDefault="006953A4" w:rsidP="006953A4">
      <w:pPr>
        <w:jc w:val="both"/>
        <w:rPr>
          <w:rFonts w:ascii="Times New Roman" w:hAnsi="Times New Roman" w:cs="Times New Roman"/>
          <w:sz w:val="24"/>
          <w:szCs w:val="24"/>
          <w:lang w:val="en-US"/>
        </w:rPr>
      </w:pPr>
      <w:r w:rsidRPr="006953A4">
        <w:rPr>
          <w:rFonts w:ascii="Times New Roman" w:hAnsi="Times New Roman" w:cs="Times New Roman"/>
          <w:snapToGrid w:val="0"/>
          <w:sz w:val="24"/>
          <w:szCs w:val="24"/>
          <w:lang w:val="en-US"/>
        </w:rPr>
        <w:t xml:space="preserve">The concept of value is deliberately excluded from the model, as I argue that art, as a cognitive process, does not inevitably depend on such </w:t>
      </w:r>
      <w:r w:rsidRPr="006953A4">
        <w:rPr>
          <w:rFonts w:ascii="Times New Roman" w:hAnsi="Times New Roman" w:cs="Times New Roman"/>
          <w:snapToGrid w:val="0"/>
          <w:sz w:val="24"/>
          <w:szCs w:val="24"/>
          <w:u w:color="EEB1D5"/>
          <w:lang w:val="en-US"/>
        </w:rPr>
        <w:t>aesthetic</w:t>
      </w:r>
      <w:r w:rsidRPr="006953A4">
        <w:rPr>
          <w:rFonts w:ascii="Times New Roman" w:hAnsi="Times New Roman" w:cs="Times New Roman"/>
          <w:snapToGrid w:val="0"/>
          <w:sz w:val="24"/>
          <w:szCs w:val="24"/>
          <w:lang w:val="en-US"/>
        </w:rPr>
        <w:t xml:space="preserve"> criteria (</w:t>
      </w:r>
      <w:r w:rsidR="00001A55">
        <w:rPr>
          <w:rFonts w:ascii="Times New Roman" w:hAnsi="Times New Roman" w:cs="Times New Roman"/>
          <w:snapToGrid w:val="0"/>
          <w:sz w:val="24"/>
          <w:szCs w:val="24"/>
          <w:lang w:val="en-US"/>
        </w:rPr>
        <w:t xml:space="preserve">just </w:t>
      </w:r>
      <w:r w:rsidRPr="006953A4">
        <w:rPr>
          <w:rFonts w:ascii="Times New Roman" w:hAnsi="Times New Roman" w:cs="Times New Roman"/>
          <w:snapToGrid w:val="0"/>
          <w:sz w:val="24"/>
          <w:szCs w:val="24"/>
          <w:lang w:val="en-US"/>
        </w:rPr>
        <w:t xml:space="preserve">like beauty, asymmetry-seeking, etc.). It lurks in the use of metaphors in everyday speech, in a simple drawing made during a boring meeting, or in a song hummed in monotonous work. Everything that seeks to elevate the concept of value to a criterion would become culture-dependent (as the colonial perspective was) or, conversely, too subjective. The cognitive concept of art must be universal. Nonetheless, there is a prerequisite for moving away from the origin, since we can call it art when, on some level, all three vectorial dimensions move away from zero. This is a kind of surplus: let us call it metaphorically a “spark.” That is why vectors can demonstrate this model more than binary codes. Anyone who has a dog surely recognizes that even animals are capable of creative problem-solving and communication that causes emotions in humans. Cognitive sciences cannot give up </w:t>
      </w:r>
      <w:r>
        <w:rPr>
          <w:rFonts w:ascii="Times New Roman" w:hAnsi="Times New Roman" w:cs="Times New Roman"/>
          <w:snapToGrid w:val="0"/>
          <w:sz w:val="24"/>
          <w:szCs w:val="24"/>
          <w:lang w:val="en-US"/>
        </w:rPr>
        <w:t>looking</w:t>
      </w:r>
      <w:r w:rsidRPr="006953A4">
        <w:rPr>
          <w:rFonts w:ascii="Times New Roman" w:hAnsi="Times New Roman" w:cs="Times New Roman"/>
          <w:snapToGrid w:val="0"/>
          <w:sz w:val="24"/>
          <w:szCs w:val="24"/>
          <w:lang w:val="en-US"/>
        </w:rPr>
        <w:t xml:space="preserve"> for the nature of this spark of art that makes artistic expressions uniquely human. </w:t>
      </w:r>
      <w:r>
        <w:rPr>
          <w:rFonts w:ascii="Times New Roman" w:hAnsi="Times New Roman" w:cs="Times New Roman"/>
          <w:snapToGrid w:val="0"/>
          <w:sz w:val="24"/>
          <w:szCs w:val="24"/>
          <w:lang w:val="en-US"/>
        </w:rPr>
        <w:t xml:space="preserve">Dear FIS members! Do you agree or disagree that art is a human ability? If yes or no: what kind of evidence can we set up for the argumentation? </w:t>
      </w:r>
    </w:p>
    <w:p w14:paraId="5E2F2AC8" w14:textId="77777777" w:rsidR="00F70820" w:rsidRPr="006953A4" w:rsidRDefault="00F70820" w:rsidP="006953A4">
      <w:pPr>
        <w:jc w:val="both"/>
        <w:rPr>
          <w:rFonts w:ascii="Times New Roman" w:hAnsi="Times New Roman" w:cs="Times New Roman"/>
          <w:sz w:val="24"/>
          <w:szCs w:val="24"/>
          <w:lang w:val="en-US"/>
        </w:rPr>
      </w:pPr>
    </w:p>
    <w:p w14:paraId="2D3A6142" w14:textId="47A99CF9" w:rsidR="00F70820" w:rsidRDefault="00F70820" w:rsidP="0096521D">
      <w:pPr>
        <w:rPr>
          <w:rFonts w:ascii="Times New Roman" w:hAnsi="Times New Roman" w:cs="Times New Roman"/>
          <w:sz w:val="24"/>
          <w:szCs w:val="24"/>
          <w:lang w:val="en-US"/>
        </w:rPr>
      </w:pPr>
      <w:r w:rsidRPr="00F70820">
        <w:rPr>
          <w:rFonts w:ascii="Times New Roman" w:hAnsi="Times New Roman" w:cs="Times New Roman"/>
          <w:sz w:val="24"/>
          <w:szCs w:val="24"/>
          <w:lang w:val="en-US"/>
        </w:rPr>
        <w:t>Referred works:</w:t>
      </w:r>
    </w:p>
    <w:p w14:paraId="253C2575" w14:textId="112844A9" w:rsidR="00A76095" w:rsidRPr="00F70820" w:rsidRDefault="00A76095" w:rsidP="0096521D">
      <w:pPr>
        <w:rPr>
          <w:rFonts w:ascii="Times New Roman" w:hAnsi="Times New Roman" w:cs="Times New Roman"/>
          <w:sz w:val="24"/>
          <w:szCs w:val="24"/>
          <w:lang w:val="en-US"/>
        </w:rPr>
      </w:pPr>
      <w:r w:rsidRPr="00A76095">
        <w:rPr>
          <w:rFonts w:ascii="Times New Roman" w:hAnsi="Times New Roman" w:cs="Times New Roman"/>
          <w:sz w:val="24"/>
          <w:szCs w:val="24"/>
          <w:lang w:val="en-US"/>
        </w:rPr>
        <w:t xml:space="preserve">Arnheim, R. (1974). </w:t>
      </w:r>
      <w:r w:rsidRPr="00A76095">
        <w:rPr>
          <w:rFonts w:ascii="Times New Roman" w:hAnsi="Times New Roman" w:cs="Times New Roman"/>
          <w:i/>
          <w:iCs/>
          <w:sz w:val="24"/>
          <w:szCs w:val="24"/>
          <w:lang w:val="en-US"/>
        </w:rPr>
        <w:t>Art and visual perception: A psychology of the creative eye.</w:t>
      </w:r>
      <w:r w:rsidRPr="00A76095">
        <w:rPr>
          <w:rFonts w:ascii="Times New Roman" w:hAnsi="Times New Roman" w:cs="Times New Roman"/>
          <w:sz w:val="24"/>
          <w:szCs w:val="24"/>
          <w:lang w:val="en-US"/>
        </w:rPr>
        <w:t xml:space="preserve"> University of California Press</w:t>
      </w:r>
    </w:p>
    <w:p w14:paraId="2B97FD62" w14:textId="50DEC8A8" w:rsidR="000E0A22" w:rsidRDefault="00F70820" w:rsidP="000E0A22">
      <w:pPr>
        <w:adjustRightInd w:val="0"/>
        <w:snapToGrid w:val="0"/>
        <w:ind w:left="425" w:hanging="425"/>
        <w:rPr>
          <w:rFonts w:ascii="Times New Roman" w:eastAsia="Times New Roman" w:hAnsi="Times New Roman" w:cs="Times New Roman"/>
          <w:sz w:val="24"/>
          <w:szCs w:val="24"/>
          <w:lang w:val="en-US" w:eastAsia="hu-HU"/>
        </w:rPr>
      </w:pPr>
      <w:r w:rsidRPr="00F70820">
        <w:rPr>
          <w:rFonts w:ascii="Times New Roman" w:eastAsia="Times New Roman" w:hAnsi="Times New Roman" w:cs="Times New Roman"/>
          <w:sz w:val="24"/>
          <w:szCs w:val="24"/>
          <w:lang w:val="en-US" w:eastAsia="hu-HU"/>
        </w:rPr>
        <w:t xml:space="preserve">Bausinger, H. (1990). </w:t>
      </w:r>
      <w:r w:rsidRPr="00F70820">
        <w:rPr>
          <w:rFonts w:ascii="Times New Roman" w:eastAsia="Times New Roman" w:hAnsi="Times New Roman" w:cs="Times New Roman"/>
          <w:i/>
          <w:iCs/>
          <w:sz w:val="24"/>
          <w:szCs w:val="24"/>
          <w:lang w:val="en-US" w:eastAsia="hu-HU"/>
        </w:rPr>
        <w:t>Folk culture in a world of technology</w:t>
      </w:r>
      <w:r w:rsidRPr="00F70820">
        <w:rPr>
          <w:rFonts w:ascii="Times New Roman" w:eastAsia="Times New Roman" w:hAnsi="Times New Roman" w:cs="Times New Roman"/>
          <w:sz w:val="24"/>
          <w:szCs w:val="24"/>
          <w:lang w:val="en-US" w:eastAsia="hu-HU"/>
        </w:rPr>
        <w:t>. Indiana University Press</w:t>
      </w:r>
    </w:p>
    <w:p w14:paraId="073173BC" w14:textId="0F31A640" w:rsidR="00A76095" w:rsidRDefault="00A76095" w:rsidP="00F70820">
      <w:pPr>
        <w:adjustRightInd w:val="0"/>
        <w:snapToGrid w:val="0"/>
        <w:ind w:left="425" w:hanging="425"/>
        <w:rPr>
          <w:rFonts w:ascii="Times New Roman" w:hAnsi="Times New Roman" w:cs="Times New Roman"/>
          <w:sz w:val="24"/>
          <w:szCs w:val="24"/>
          <w:lang w:val="en-US"/>
        </w:rPr>
      </w:pPr>
      <w:r w:rsidRPr="00A76095">
        <w:rPr>
          <w:rFonts w:ascii="Times New Roman" w:hAnsi="Times New Roman" w:cs="Times New Roman"/>
          <w:sz w:val="24"/>
          <w:szCs w:val="24"/>
          <w:lang w:val="en-US"/>
        </w:rPr>
        <w:t xml:space="preserve">Barrett, L. F. (2017). </w:t>
      </w:r>
      <w:r w:rsidRPr="00A76095">
        <w:rPr>
          <w:rFonts w:ascii="Times New Roman" w:hAnsi="Times New Roman" w:cs="Times New Roman"/>
          <w:i/>
          <w:iCs/>
          <w:sz w:val="24"/>
          <w:szCs w:val="24"/>
          <w:lang w:val="en-US"/>
        </w:rPr>
        <w:t>How emotions are made: The secret life of the brain.</w:t>
      </w:r>
      <w:r w:rsidRPr="00A76095">
        <w:rPr>
          <w:rFonts w:ascii="Times New Roman" w:hAnsi="Times New Roman" w:cs="Times New Roman"/>
          <w:sz w:val="24"/>
          <w:szCs w:val="24"/>
          <w:lang w:val="en-US"/>
        </w:rPr>
        <w:t xml:space="preserve"> Houghton Mifflin Harcourt</w:t>
      </w:r>
    </w:p>
    <w:p w14:paraId="31D81F72" w14:textId="7E4B3E79" w:rsidR="00A76095" w:rsidRDefault="00A76095" w:rsidP="00F70820">
      <w:pPr>
        <w:adjustRightInd w:val="0"/>
        <w:snapToGrid w:val="0"/>
        <w:ind w:left="425" w:hanging="425"/>
        <w:rPr>
          <w:rFonts w:ascii="Times New Roman" w:hAnsi="Times New Roman" w:cs="Times New Roman"/>
          <w:sz w:val="24"/>
          <w:szCs w:val="24"/>
          <w:lang w:val="en-US"/>
        </w:rPr>
      </w:pPr>
      <w:r w:rsidRPr="00A76095">
        <w:rPr>
          <w:rFonts w:ascii="Times New Roman" w:hAnsi="Times New Roman" w:cs="Times New Roman"/>
          <w:sz w:val="24"/>
          <w:szCs w:val="24"/>
          <w:lang w:val="en-US"/>
        </w:rPr>
        <w:t xml:space="preserve">Beatty, A. (2019). </w:t>
      </w:r>
      <w:r w:rsidRPr="00A76095">
        <w:rPr>
          <w:rFonts w:ascii="Times New Roman" w:hAnsi="Times New Roman" w:cs="Times New Roman"/>
          <w:i/>
          <w:iCs/>
          <w:sz w:val="24"/>
          <w:szCs w:val="24"/>
          <w:lang w:val="en-US"/>
        </w:rPr>
        <w:t>Emotional worlds: Beyond an anthropology of emotion.</w:t>
      </w:r>
      <w:r w:rsidRPr="00A76095">
        <w:rPr>
          <w:rFonts w:ascii="Times New Roman" w:hAnsi="Times New Roman" w:cs="Times New Roman"/>
          <w:sz w:val="24"/>
          <w:szCs w:val="24"/>
          <w:lang w:val="en-US"/>
        </w:rPr>
        <w:t xml:space="preserve"> Cambridge University Press. https://doi.org/10.1017/9781139108096</w:t>
      </w:r>
    </w:p>
    <w:p w14:paraId="5FAB91CF" w14:textId="47FB1A6C" w:rsidR="000E0A22" w:rsidRDefault="000E0A22" w:rsidP="00F70820">
      <w:pPr>
        <w:adjustRightInd w:val="0"/>
        <w:snapToGrid w:val="0"/>
        <w:ind w:left="425" w:hanging="425"/>
        <w:rPr>
          <w:rFonts w:ascii="Times New Roman" w:hAnsi="Times New Roman" w:cs="Times New Roman"/>
          <w:sz w:val="24"/>
          <w:szCs w:val="24"/>
          <w:lang w:val="en-US"/>
        </w:rPr>
      </w:pPr>
      <w:r w:rsidRPr="000E0A22">
        <w:rPr>
          <w:rFonts w:ascii="Times New Roman" w:hAnsi="Times New Roman" w:cs="Times New Roman"/>
          <w:sz w:val="24"/>
          <w:szCs w:val="24"/>
          <w:lang w:val="en-US"/>
        </w:rPr>
        <w:t xml:space="preserve">Bloch, M. (1992). Language, anthropology and cognitive science. </w:t>
      </w:r>
      <w:r w:rsidRPr="000E0A22">
        <w:rPr>
          <w:rFonts w:ascii="Times New Roman" w:hAnsi="Times New Roman" w:cs="Times New Roman"/>
          <w:i/>
          <w:iCs/>
          <w:sz w:val="24"/>
          <w:szCs w:val="24"/>
          <w:lang w:val="en-US"/>
        </w:rPr>
        <w:t>Man,</w:t>
      </w:r>
      <w:r w:rsidRPr="000E0A22">
        <w:rPr>
          <w:rFonts w:ascii="Times New Roman" w:hAnsi="Times New Roman" w:cs="Times New Roman"/>
          <w:sz w:val="24"/>
          <w:szCs w:val="24"/>
          <w:lang w:val="en-US"/>
        </w:rPr>
        <w:t xml:space="preserve"> 26(2), 183–198.</w:t>
      </w:r>
    </w:p>
    <w:p w14:paraId="71FB7F52" w14:textId="0DC4B6E4" w:rsidR="000E0A22" w:rsidRDefault="000E0A22" w:rsidP="00F70820">
      <w:pPr>
        <w:adjustRightInd w:val="0"/>
        <w:snapToGrid w:val="0"/>
        <w:ind w:left="425" w:hanging="425"/>
        <w:rPr>
          <w:rFonts w:ascii="Times New Roman" w:hAnsi="Times New Roman" w:cs="Times New Roman"/>
          <w:sz w:val="24"/>
          <w:szCs w:val="24"/>
          <w:lang w:val="en-US"/>
        </w:rPr>
      </w:pPr>
      <w:r w:rsidRPr="000E0A22">
        <w:rPr>
          <w:rFonts w:ascii="Times New Roman" w:hAnsi="Times New Roman" w:cs="Times New Roman"/>
          <w:sz w:val="24"/>
          <w:szCs w:val="24"/>
          <w:lang w:val="en-US"/>
        </w:rPr>
        <w:lastRenderedPageBreak/>
        <w:t xml:space="preserve">Csikszentmihalyi, M. (1996). </w:t>
      </w:r>
      <w:r w:rsidRPr="000E0A22">
        <w:rPr>
          <w:rFonts w:ascii="Times New Roman" w:hAnsi="Times New Roman" w:cs="Times New Roman"/>
          <w:i/>
          <w:iCs/>
          <w:sz w:val="24"/>
          <w:szCs w:val="24"/>
          <w:lang w:val="en-US"/>
        </w:rPr>
        <w:t>Creativity: Flow and the psychology of discovery and invention.</w:t>
      </w:r>
      <w:r w:rsidRPr="000E0A22">
        <w:rPr>
          <w:rFonts w:ascii="Times New Roman" w:hAnsi="Times New Roman" w:cs="Times New Roman"/>
          <w:sz w:val="24"/>
          <w:szCs w:val="24"/>
          <w:lang w:val="en-US"/>
        </w:rPr>
        <w:t xml:space="preserve"> Harper Collins</w:t>
      </w:r>
    </w:p>
    <w:p w14:paraId="7AA1D7F3" w14:textId="75EEFBFB" w:rsidR="000E0A22" w:rsidRDefault="000E0A22" w:rsidP="00F70820">
      <w:pPr>
        <w:adjustRightInd w:val="0"/>
        <w:snapToGrid w:val="0"/>
        <w:ind w:left="425" w:hanging="425"/>
        <w:rPr>
          <w:rFonts w:ascii="Times New Roman" w:hAnsi="Times New Roman" w:cs="Times New Roman"/>
          <w:sz w:val="24"/>
          <w:szCs w:val="24"/>
          <w:lang w:val="en-US"/>
        </w:rPr>
      </w:pPr>
      <w:r w:rsidRPr="000E0A22">
        <w:rPr>
          <w:rFonts w:ascii="Times New Roman" w:hAnsi="Times New Roman" w:cs="Times New Roman"/>
          <w:sz w:val="24"/>
          <w:szCs w:val="24"/>
          <w:lang w:val="en-US"/>
        </w:rPr>
        <w:t xml:space="preserve">D’Andrade, R. (1995). </w:t>
      </w:r>
      <w:r w:rsidRPr="000E0A22">
        <w:rPr>
          <w:rFonts w:ascii="Times New Roman" w:hAnsi="Times New Roman" w:cs="Times New Roman"/>
          <w:i/>
          <w:iCs/>
          <w:sz w:val="24"/>
          <w:szCs w:val="24"/>
          <w:lang w:val="en-US"/>
        </w:rPr>
        <w:t>The development of cognitive anthropology.</w:t>
      </w:r>
      <w:r w:rsidRPr="000E0A22">
        <w:rPr>
          <w:rFonts w:ascii="Times New Roman" w:hAnsi="Times New Roman" w:cs="Times New Roman"/>
          <w:sz w:val="24"/>
          <w:szCs w:val="24"/>
          <w:lang w:val="en-US"/>
        </w:rPr>
        <w:t xml:space="preserve"> Cambridge University Press</w:t>
      </w:r>
    </w:p>
    <w:p w14:paraId="135B5444" w14:textId="05F668D4" w:rsidR="00A76095" w:rsidRDefault="00A76095" w:rsidP="00F70820">
      <w:pPr>
        <w:adjustRightInd w:val="0"/>
        <w:snapToGrid w:val="0"/>
        <w:ind w:left="425" w:hanging="425"/>
        <w:rPr>
          <w:rFonts w:ascii="Times New Roman" w:hAnsi="Times New Roman" w:cs="Times New Roman"/>
          <w:sz w:val="24"/>
          <w:szCs w:val="24"/>
          <w:lang w:val="en-US"/>
        </w:rPr>
      </w:pPr>
      <w:r w:rsidRPr="00A76095">
        <w:rPr>
          <w:rFonts w:ascii="Times New Roman" w:hAnsi="Times New Roman" w:cs="Times New Roman"/>
          <w:sz w:val="24"/>
          <w:szCs w:val="24"/>
          <w:lang w:val="en-US"/>
        </w:rPr>
        <w:t xml:space="preserve">Dewey, J. (1934/2005). </w:t>
      </w:r>
      <w:r w:rsidRPr="00A76095">
        <w:rPr>
          <w:rFonts w:ascii="Times New Roman" w:hAnsi="Times New Roman" w:cs="Times New Roman"/>
          <w:i/>
          <w:iCs/>
          <w:sz w:val="24"/>
          <w:szCs w:val="24"/>
          <w:lang w:val="en-US"/>
        </w:rPr>
        <w:t>Art as experience.</w:t>
      </w:r>
      <w:r w:rsidRPr="00A76095">
        <w:rPr>
          <w:rFonts w:ascii="Times New Roman" w:hAnsi="Times New Roman" w:cs="Times New Roman"/>
          <w:sz w:val="24"/>
          <w:szCs w:val="24"/>
          <w:lang w:val="en-US"/>
        </w:rPr>
        <w:t xml:space="preserve"> Penguin. (Original work published 1934).</w:t>
      </w:r>
    </w:p>
    <w:p w14:paraId="5BBAA03D" w14:textId="4973F6AE" w:rsidR="000E0A22" w:rsidRDefault="000E0A22" w:rsidP="00A76095">
      <w:pPr>
        <w:adjustRightInd w:val="0"/>
        <w:snapToGrid w:val="0"/>
        <w:ind w:left="425" w:hanging="425"/>
        <w:rPr>
          <w:rFonts w:ascii="Times New Roman" w:hAnsi="Times New Roman" w:cs="Times New Roman"/>
          <w:sz w:val="24"/>
          <w:szCs w:val="24"/>
          <w:lang w:val="en-US"/>
        </w:rPr>
      </w:pPr>
      <w:r w:rsidRPr="000E0A22">
        <w:rPr>
          <w:rFonts w:ascii="Times New Roman" w:hAnsi="Times New Roman" w:cs="Times New Roman"/>
          <w:sz w:val="24"/>
          <w:szCs w:val="24"/>
          <w:lang w:val="en-US"/>
        </w:rPr>
        <w:t xml:space="preserve">Dietrich, A. (2004). The cognitive neuroscience of creativity. </w:t>
      </w:r>
      <w:r w:rsidRPr="000E0A22">
        <w:rPr>
          <w:rFonts w:ascii="Times New Roman" w:hAnsi="Times New Roman" w:cs="Times New Roman"/>
          <w:i/>
          <w:iCs/>
          <w:sz w:val="24"/>
          <w:szCs w:val="24"/>
          <w:lang w:val="en-US"/>
        </w:rPr>
        <w:t>Psychonomic Bulletin &amp; Review,</w:t>
      </w:r>
      <w:r w:rsidRPr="000E0A22">
        <w:rPr>
          <w:rFonts w:ascii="Times New Roman" w:hAnsi="Times New Roman" w:cs="Times New Roman"/>
          <w:sz w:val="24"/>
          <w:szCs w:val="24"/>
          <w:lang w:val="en-US"/>
        </w:rPr>
        <w:t xml:space="preserve"> 11(6), 1011–1026.</w:t>
      </w:r>
    </w:p>
    <w:p w14:paraId="666B4544" w14:textId="4EA904D8" w:rsidR="000E0A22" w:rsidRDefault="000E0A22" w:rsidP="00F70820">
      <w:pPr>
        <w:adjustRightInd w:val="0"/>
        <w:snapToGrid w:val="0"/>
        <w:ind w:left="425" w:hanging="425"/>
        <w:rPr>
          <w:rFonts w:ascii="Times New Roman" w:hAnsi="Times New Roman" w:cs="Times New Roman"/>
          <w:sz w:val="24"/>
          <w:szCs w:val="24"/>
          <w:lang w:val="en-US"/>
        </w:rPr>
      </w:pPr>
      <w:r w:rsidRPr="000E0A22">
        <w:rPr>
          <w:rFonts w:ascii="Times New Roman" w:hAnsi="Times New Roman" w:cs="Times New Roman"/>
          <w:sz w:val="24"/>
          <w:szCs w:val="24"/>
          <w:lang w:val="en-US"/>
        </w:rPr>
        <w:t xml:space="preserve">Finke, R. A., Smith, S. M., &amp; Ward, T. B. (1992). </w:t>
      </w:r>
      <w:r w:rsidRPr="000E0A22">
        <w:rPr>
          <w:rFonts w:ascii="Times New Roman" w:hAnsi="Times New Roman" w:cs="Times New Roman"/>
          <w:i/>
          <w:iCs/>
          <w:sz w:val="24"/>
          <w:szCs w:val="24"/>
          <w:lang w:val="en-US"/>
        </w:rPr>
        <w:t>Creative cognition theory, research, and applications.</w:t>
      </w:r>
      <w:r w:rsidRPr="000E0A22">
        <w:rPr>
          <w:rFonts w:ascii="Times New Roman" w:hAnsi="Times New Roman" w:cs="Times New Roman"/>
          <w:sz w:val="24"/>
          <w:szCs w:val="24"/>
          <w:lang w:val="en-US"/>
        </w:rPr>
        <w:t xml:space="preserve"> MIT Press</w:t>
      </w:r>
    </w:p>
    <w:p w14:paraId="6963B0C4" w14:textId="452BBF44" w:rsidR="00F70820" w:rsidRDefault="00F70820" w:rsidP="00F70820">
      <w:pPr>
        <w:adjustRightInd w:val="0"/>
        <w:snapToGrid w:val="0"/>
        <w:ind w:left="425" w:hanging="425"/>
        <w:rPr>
          <w:rFonts w:ascii="Times New Roman" w:hAnsi="Times New Roman" w:cs="Times New Roman"/>
          <w:sz w:val="24"/>
          <w:szCs w:val="24"/>
          <w:lang w:val="en-US"/>
        </w:rPr>
      </w:pPr>
      <w:r w:rsidRPr="00F70820">
        <w:rPr>
          <w:rFonts w:ascii="Times New Roman" w:hAnsi="Times New Roman" w:cs="Times New Roman"/>
          <w:sz w:val="24"/>
          <w:szCs w:val="24"/>
          <w:lang w:val="en-US"/>
        </w:rPr>
        <w:t xml:space="preserve">Huston, J. P., Nadal, M., Mora, F., Agnati, L. F., &amp; Cela-Conde, C. J. (Eds.). (2015). </w:t>
      </w:r>
      <w:r w:rsidRPr="00F70820">
        <w:rPr>
          <w:rFonts w:ascii="Times New Roman" w:hAnsi="Times New Roman" w:cs="Times New Roman"/>
          <w:i/>
          <w:iCs/>
          <w:sz w:val="24"/>
          <w:szCs w:val="24"/>
          <w:lang w:val="en-US"/>
        </w:rPr>
        <w:t>Art, aesthetics, and the brain.</w:t>
      </w:r>
      <w:r w:rsidRPr="00F70820">
        <w:rPr>
          <w:rFonts w:ascii="Times New Roman" w:hAnsi="Times New Roman" w:cs="Times New Roman"/>
          <w:sz w:val="24"/>
          <w:szCs w:val="24"/>
          <w:lang w:val="en-US"/>
        </w:rPr>
        <w:t xml:space="preserve"> Oxford University Press</w:t>
      </w:r>
    </w:p>
    <w:p w14:paraId="4664CFC6" w14:textId="3A5563A7" w:rsidR="000E0A22" w:rsidRDefault="000E0A22" w:rsidP="00F70820">
      <w:pPr>
        <w:adjustRightInd w:val="0"/>
        <w:snapToGrid w:val="0"/>
        <w:ind w:left="425" w:hanging="425"/>
        <w:rPr>
          <w:rFonts w:ascii="Times New Roman" w:hAnsi="Times New Roman" w:cs="Times New Roman"/>
          <w:sz w:val="24"/>
          <w:szCs w:val="24"/>
          <w:lang w:val="en-US"/>
        </w:rPr>
      </w:pPr>
      <w:r w:rsidRPr="000E0A22">
        <w:rPr>
          <w:rFonts w:ascii="Times New Roman" w:hAnsi="Times New Roman" w:cs="Times New Roman"/>
          <w:sz w:val="24"/>
          <w:szCs w:val="24"/>
          <w:lang w:val="en-US"/>
        </w:rPr>
        <w:t xml:space="preserve">Hutchins, E. (1991). The social organization of distributed cognition. In L. B. Resnick, J. M. Levine, &amp; S. D. Teasley (Eds.), </w:t>
      </w:r>
      <w:r w:rsidRPr="000E0A22">
        <w:rPr>
          <w:rFonts w:ascii="Times New Roman" w:hAnsi="Times New Roman" w:cs="Times New Roman"/>
          <w:i/>
          <w:iCs/>
          <w:sz w:val="24"/>
          <w:szCs w:val="24"/>
          <w:lang w:val="en-US"/>
        </w:rPr>
        <w:t>Perspective on socially shared cognition.</w:t>
      </w:r>
      <w:r w:rsidRPr="000E0A22">
        <w:rPr>
          <w:rFonts w:ascii="Times New Roman" w:hAnsi="Times New Roman" w:cs="Times New Roman"/>
          <w:sz w:val="24"/>
          <w:szCs w:val="24"/>
          <w:lang w:val="en-US"/>
        </w:rPr>
        <w:t xml:space="preserve"> American Psychological Association</w:t>
      </w:r>
    </w:p>
    <w:p w14:paraId="12DEFE79" w14:textId="77777777" w:rsidR="000E0A22" w:rsidRPr="00F70820" w:rsidRDefault="000E0A22" w:rsidP="000E0A22">
      <w:pPr>
        <w:adjustRightInd w:val="0"/>
        <w:snapToGrid w:val="0"/>
        <w:ind w:left="425" w:hanging="425"/>
        <w:rPr>
          <w:rFonts w:ascii="Times New Roman" w:hAnsi="Times New Roman" w:cs="Times New Roman"/>
          <w:sz w:val="24"/>
          <w:szCs w:val="24"/>
          <w:lang w:val="en-US"/>
        </w:rPr>
      </w:pPr>
      <w:r w:rsidRPr="00F70820">
        <w:rPr>
          <w:rFonts w:ascii="Times New Roman" w:hAnsi="Times New Roman" w:cs="Times New Roman"/>
          <w:sz w:val="24"/>
          <w:szCs w:val="24"/>
          <w:lang w:val="en-US"/>
        </w:rPr>
        <w:t xml:space="preserve">Ishizu, T., &amp; Zekir, S. (2011). Toward a brain-based theory of beauty. </w:t>
      </w:r>
      <w:r w:rsidRPr="00F70820">
        <w:rPr>
          <w:rFonts w:ascii="Times New Roman" w:hAnsi="Times New Roman" w:cs="Times New Roman"/>
          <w:i/>
          <w:iCs/>
          <w:sz w:val="24"/>
          <w:szCs w:val="24"/>
          <w:lang w:val="en-US"/>
        </w:rPr>
        <w:t>PLoS ONE</w:t>
      </w:r>
      <w:r w:rsidRPr="00F70820">
        <w:rPr>
          <w:rFonts w:ascii="Times New Roman" w:hAnsi="Times New Roman" w:cs="Times New Roman"/>
          <w:sz w:val="24"/>
          <w:szCs w:val="24"/>
          <w:lang w:val="en-US"/>
        </w:rPr>
        <w:t xml:space="preserve">, </w:t>
      </w:r>
      <w:r w:rsidRPr="00F70820">
        <w:rPr>
          <w:rFonts w:ascii="Times New Roman" w:eastAsia="Times New Roman" w:hAnsi="Times New Roman" w:cs="Times New Roman"/>
          <w:i/>
          <w:iCs/>
          <w:sz w:val="24"/>
          <w:szCs w:val="24"/>
          <w:lang w:val="en-US" w:eastAsia="hu-HU"/>
        </w:rPr>
        <w:t>6</w:t>
      </w:r>
      <w:r w:rsidRPr="00F70820">
        <w:rPr>
          <w:rFonts w:ascii="Times New Roman" w:eastAsia="Times New Roman" w:hAnsi="Times New Roman" w:cs="Times New Roman"/>
          <w:sz w:val="24"/>
          <w:szCs w:val="24"/>
          <w:lang w:val="en-US" w:eastAsia="hu-HU"/>
        </w:rPr>
        <w:t>(7), e21852.</w:t>
      </w:r>
      <w:r w:rsidRPr="00F70820">
        <w:rPr>
          <w:rFonts w:ascii="Times New Roman" w:hAnsi="Times New Roman" w:cs="Times New Roman"/>
          <w:sz w:val="24"/>
          <w:szCs w:val="24"/>
          <w:lang w:val="en-US"/>
        </w:rPr>
        <w:t xml:space="preserve"> </w:t>
      </w:r>
      <w:hyperlink r:id="rId9" w:history="1">
        <w:r w:rsidRPr="006953A4">
          <w:rPr>
            <w:rStyle w:val="Hiperhivatkozs"/>
            <w:rFonts w:ascii="Times New Roman" w:hAnsi="Times New Roman" w:cs="Times New Roman"/>
            <w:color w:val="000000" w:themeColor="text1"/>
            <w:sz w:val="24"/>
            <w:szCs w:val="24"/>
            <w:u w:val="none"/>
            <w:lang w:val="en-US"/>
          </w:rPr>
          <w:t>https://doi.org/10.1371/journal.pone.0021852</w:t>
        </w:r>
      </w:hyperlink>
      <w:r w:rsidRPr="00F70820">
        <w:rPr>
          <w:rFonts w:ascii="Times New Roman" w:hAnsi="Times New Roman" w:cs="Times New Roman"/>
          <w:sz w:val="24"/>
          <w:szCs w:val="24"/>
          <w:lang w:val="en-US"/>
        </w:rPr>
        <w:t>.</w:t>
      </w:r>
    </w:p>
    <w:p w14:paraId="6BE1D890" w14:textId="2EB19B8D" w:rsidR="00A76095" w:rsidRDefault="00A76095" w:rsidP="00F70820">
      <w:pPr>
        <w:adjustRightInd w:val="0"/>
        <w:snapToGrid w:val="0"/>
        <w:ind w:left="425" w:hanging="425"/>
        <w:rPr>
          <w:rFonts w:ascii="Times New Roman" w:hAnsi="Times New Roman" w:cs="Times New Roman"/>
          <w:sz w:val="24"/>
          <w:szCs w:val="24"/>
          <w:lang w:val="en-US"/>
        </w:rPr>
      </w:pPr>
      <w:r w:rsidRPr="00A76095">
        <w:rPr>
          <w:rFonts w:ascii="Times New Roman" w:hAnsi="Times New Roman" w:cs="Times New Roman"/>
          <w:sz w:val="24"/>
          <w:szCs w:val="24"/>
          <w:lang w:val="en-US"/>
        </w:rPr>
        <w:t xml:space="preserve">Kepes, G. (1944). </w:t>
      </w:r>
      <w:r w:rsidRPr="00A76095">
        <w:rPr>
          <w:rFonts w:ascii="Times New Roman" w:hAnsi="Times New Roman" w:cs="Times New Roman"/>
          <w:i/>
          <w:iCs/>
          <w:sz w:val="24"/>
          <w:szCs w:val="24"/>
          <w:lang w:val="en-US"/>
        </w:rPr>
        <w:t>Language of vision.</w:t>
      </w:r>
      <w:r w:rsidRPr="00A76095">
        <w:rPr>
          <w:rFonts w:ascii="Times New Roman" w:hAnsi="Times New Roman" w:cs="Times New Roman"/>
          <w:sz w:val="24"/>
          <w:szCs w:val="24"/>
          <w:lang w:val="en-US"/>
        </w:rPr>
        <w:t xml:space="preserve"> Paul Theobald</w:t>
      </w:r>
    </w:p>
    <w:p w14:paraId="2D2B46E2" w14:textId="78DCD03C" w:rsidR="000E0A22" w:rsidRDefault="000E0A22" w:rsidP="00F70820">
      <w:pPr>
        <w:adjustRightInd w:val="0"/>
        <w:snapToGrid w:val="0"/>
        <w:ind w:left="425" w:hanging="425"/>
        <w:rPr>
          <w:rFonts w:ascii="Times New Roman" w:hAnsi="Times New Roman" w:cs="Times New Roman"/>
          <w:sz w:val="24"/>
          <w:szCs w:val="24"/>
          <w:lang w:val="en-US"/>
        </w:rPr>
      </w:pPr>
      <w:r w:rsidRPr="000E0A22">
        <w:rPr>
          <w:rFonts w:ascii="Times New Roman" w:hAnsi="Times New Roman" w:cs="Times New Roman"/>
          <w:sz w:val="24"/>
          <w:szCs w:val="24"/>
          <w:lang w:val="en-US"/>
        </w:rPr>
        <w:t xml:space="preserve">Lakoff, G. &amp; Johnson, M. (1980). </w:t>
      </w:r>
      <w:r w:rsidRPr="000E0A22">
        <w:rPr>
          <w:rFonts w:ascii="Times New Roman" w:hAnsi="Times New Roman" w:cs="Times New Roman"/>
          <w:i/>
          <w:iCs/>
          <w:sz w:val="24"/>
          <w:szCs w:val="24"/>
          <w:lang w:val="en-US"/>
        </w:rPr>
        <w:t>Metaphors we live by.</w:t>
      </w:r>
      <w:r w:rsidRPr="000E0A22">
        <w:rPr>
          <w:rFonts w:ascii="Times New Roman" w:hAnsi="Times New Roman" w:cs="Times New Roman"/>
          <w:sz w:val="24"/>
          <w:szCs w:val="24"/>
          <w:lang w:val="en-US"/>
        </w:rPr>
        <w:t xml:space="preserve"> University of Chicago Press</w:t>
      </w:r>
    </w:p>
    <w:p w14:paraId="7EBD978B" w14:textId="18C34F2C" w:rsidR="00A76095" w:rsidRDefault="00A76095" w:rsidP="00F70820">
      <w:pPr>
        <w:adjustRightInd w:val="0"/>
        <w:snapToGrid w:val="0"/>
        <w:ind w:left="425" w:hanging="425"/>
        <w:rPr>
          <w:rFonts w:ascii="Times New Roman" w:hAnsi="Times New Roman" w:cs="Times New Roman"/>
          <w:sz w:val="24"/>
          <w:szCs w:val="24"/>
          <w:lang w:val="en-US"/>
        </w:rPr>
      </w:pPr>
      <w:r w:rsidRPr="00A76095">
        <w:rPr>
          <w:rFonts w:ascii="Times New Roman" w:hAnsi="Times New Roman" w:cs="Times New Roman"/>
          <w:sz w:val="24"/>
          <w:szCs w:val="24"/>
          <w:lang w:val="en-US"/>
        </w:rPr>
        <w:t xml:space="preserve">Layton, R. (1991). </w:t>
      </w:r>
      <w:r w:rsidRPr="00A76095">
        <w:rPr>
          <w:rFonts w:ascii="Times New Roman" w:hAnsi="Times New Roman" w:cs="Times New Roman"/>
          <w:i/>
          <w:iCs/>
          <w:sz w:val="24"/>
          <w:szCs w:val="24"/>
          <w:lang w:val="en-US"/>
        </w:rPr>
        <w:t>The anthropology of art.</w:t>
      </w:r>
      <w:r w:rsidRPr="00A76095">
        <w:rPr>
          <w:rFonts w:ascii="Times New Roman" w:hAnsi="Times New Roman" w:cs="Times New Roman"/>
          <w:sz w:val="24"/>
          <w:szCs w:val="24"/>
          <w:lang w:val="en-US"/>
        </w:rPr>
        <w:t xml:space="preserve"> Cambridge University Press</w:t>
      </w:r>
    </w:p>
    <w:p w14:paraId="0DA6322F" w14:textId="4A2D9471" w:rsidR="00A76095" w:rsidRPr="00F70820" w:rsidRDefault="00A76095" w:rsidP="00F70820">
      <w:pPr>
        <w:adjustRightInd w:val="0"/>
        <w:snapToGrid w:val="0"/>
        <w:ind w:left="425" w:hanging="425"/>
        <w:rPr>
          <w:rFonts w:ascii="Times New Roman" w:hAnsi="Times New Roman" w:cs="Times New Roman"/>
          <w:sz w:val="24"/>
          <w:szCs w:val="24"/>
          <w:lang w:val="en-US"/>
        </w:rPr>
      </w:pPr>
      <w:r w:rsidRPr="00A76095">
        <w:rPr>
          <w:rFonts w:ascii="Times New Roman" w:hAnsi="Times New Roman" w:cs="Times New Roman"/>
          <w:sz w:val="24"/>
          <w:szCs w:val="24"/>
          <w:lang w:val="en-US"/>
        </w:rPr>
        <w:t xml:space="preserve">Leavitt, J. (1996). Meaning and feeling in the anthropology of emotions. </w:t>
      </w:r>
      <w:r w:rsidRPr="00A76095">
        <w:rPr>
          <w:rFonts w:ascii="Times New Roman" w:hAnsi="Times New Roman" w:cs="Times New Roman"/>
          <w:i/>
          <w:iCs/>
          <w:sz w:val="24"/>
          <w:szCs w:val="24"/>
          <w:lang w:val="en-US"/>
        </w:rPr>
        <w:t>American Ethnologist,</w:t>
      </w:r>
      <w:r w:rsidRPr="00A76095">
        <w:rPr>
          <w:rFonts w:ascii="Times New Roman" w:hAnsi="Times New Roman" w:cs="Times New Roman"/>
          <w:sz w:val="24"/>
          <w:szCs w:val="24"/>
          <w:lang w:val="en-US"/>
        </w:rPr>
        <w:t xml:space="preserve"> 23(3), 514–539. https://doi.org/10.1525/ae.1996.23.3.02a00040</w:t>
      </w:r>
    </w:p>
    <w:p w14:paraId="125D129D" w14:textId="77777777" w:rsidR="00F70820" w:rsidRPr="00F70820" w:rsidRDefault="00F70820" w:rsidP="00F70820">
      <w:pPr>
        <w:pStyle w:val="Szvegtrzs"/>
        <w:adjustRightInd w:val="0"/>
        <w:snapToGrid w:val="0"/>
        <w:spacing w:after="0" w:line="280" w:lineRule="atLeast"/>
        <w:ind w:left="425" w:hanging="425"/>
        <w:rPr>
          <w:rFonts w:ascii="Times New Roman" w:hAnsi="Times New Roman"/>
          <w:color w:val="auto"/>
          <w:spacing w:val="-2"/>
          <w:szCs w:val="24"/>
        </w:rPr>
      </w:pPr>
      <w:r w:rsidRPr="00F70820">
        <w:rPr>
          <w:rFonts w:ascii="Times New Roman" w:hAnsi="Times New Roman"/>
          <w:color w:val="auto"/>
          <w:szCs w:val="24"/>
          <w:lang w:eastAsia="zh-CN"/>
        </w:rPr>
        <w:t>Morris-Kay, G. (2010). The</w:t>
      </w:r>
      <w:r w:rsidRPr="00F70820">
        <w:rPr>
          <w:rFonts w:ascii="Times New Roman" w:hAnsi="Times New Roman"/>
          <w:color w:val="auto"/>
          <w:spacing w:val="-3"/>
          <w:szCs w:val="24"/>
        </w:rPr>
        <w:t xml:space="preserve"> </w:t>
      </w:r>
      <w:r w:rsidRPr="00F70820">
        <w:rPr>
          <w:rFonts w:ascii="Times New Roman" w:hAnsi="Times New Roman"/>
          <w:color w:val="auto"/>
          <w:szCs w:val="24"/>
        </w:rPr>
        <w:t>evolution</w:t>
      </w:r>
      <w:r w:rsidRPr="00F70820">
        <w:rPr>
          <w:rFonts w:ascii="Times New Roman" w:hAnsi="Times New Roman"/>
          <w:color w:val="auto"/>
          <w:spacing w:val="-3"/>
          <w:szCs w:val="24"/>
        </w:rPr>
        <w:t xml:space="preserve"> </w:t>
      </w:r>
      <w:r w:rsidRPr="00F70820">
        <w:rPr>
          <w:rFonts w:ascii="Times New Roman" w:hAnsi="Times New Roman"/>
          <w:color w:val="auto"/>
          <w:szCs w:val="24"/>
        </w:rPr>
        <w:t>of</w:t>
      </w:r>
      <w:r w:rsidRPr="00F70820">
        <w:rPr>
          <w:rFonts w:ascii="Times New Roman" w:hAnsi="Times New Roman"/>
          <w:color w:val="auto"/>
          <w:spacing w:val="-2"/>
          <w:szCs w:val="24"/>
        </w:rPr>
        <w:t xml:space="preserve"> </w:t>
      </w:r>
      <w:r w:rsidRPr="00F70820">
        <w:rPr>
          <w:rFonts w:ascii="Times New Roman" w:hAnsi="Times New Roman"/>
          <w:color w:val="auto"/>
          <w:szCs w:val="24"/>
        </w:rPr>
        <w:t>human</w:t>
      </w:r>
      <w:r w:rsidRPr="00F70820">
        <w:rPr>
          <w:rFonts w:ascii="Times New Roman" w:hAnsi="Times New Roman"/>
          <w:color w:val="auto"/>
          <w:spacing w:val="-3"/>
          <w:szCs w:val="24"/>
        </w:rPr>
        <w:t xml:space="preserve"> </w:t>
      </w:r>
      <w:r w:rsidRPr="00F70820">
        <w:rPr>
          <w:rFonts w:ascii="Times New Roman" w:hAnsi="Times New Roman"/>
          <w:color w:val="auto"/>
          <w:szCs w:val="24"/>
        </w:rPr>
        <w:t>artistic</w:t>
      </w:r>
      <w:r w:rsidRPr="00F70820">
        <w:rPr>
          <w:rFonts w:ascii="Times New Roman" w:hAnsi="Times New Roman"/>
          <w:color w:val="auto"/>
          <w:spacing w:val="-3"/>
          <w:szCs w:val="24"/>
        </w:rPr>
        <w:t xml:space="preserve"> </w:t>
      </w:r>
      <w:r w:rsidRPr="00F70820">
        <w:rPr>
          <w:rFonts w:ascii="Times New Roman" w:hAnsi="Times New Roman"/>
          <w:color w:val="auto"/>
          <w:szCs w:val="24"/>
        </w:rPr>
        <w:t>creativity.</w:t>
      </w:r>
      <w:r w:rsidRPr="00F70820">
        <w:rPr>
          <w:rFonts w:ascii="Times New Roman" w:hAnsi="Times New Roman"/>
          <w:color w:val="auto"/>
          <w:spacing w:val="-2"/>
          <w:szCs w:val="24"/>
        </w:rPr>
        <w:t xml:space="preserve"> </w:t>
      </w:r>
      <w:r w:rsidRPr="00F70820">
        <w:rPr>
          <w:rFonts w:ascii="Times New Roman" w:hAnsi="Times New Roman"/>
          <w:i/>
          <w:iCs/>
          <w:color w:val="auto"/>
          <w:szCs w:val="24"/>
        </w:rPr>
        <w:t>Journal</w:t>
      </w:r>
      <w:r w:rsidRPr="00F70820">
        <w:rPr>
          <w:rFonts w:ascii="Times New Roman" w:hAnsi="Times New Roman"/>
          <w:i/>
          <w:iCs/>
          <w:color w:val="auto"/>
          <w:spacing w:val="-3"/>
          <w:szCs w:val="24"/>
        </w:rPr>
        <w:t xml:space="preserve"> </w:t>
      </w:r>
      <w:r w:rsidRPr="00F70820">
        <w:rPr>
          <w:rFonts w:ascii="Times New Roman" w:hAnsi="Times New Roman"/>
          <w:i/>
          <w:iCs/>
          <w:color w:val="auto"/>
          <w:szCs w:val="24"/>
        </w:rPr>
        <w:t>of</w:t>
      </w:r>
      <w:r w:rsidRPr="00F70820">
        <w:rPr>
          <w:rFonts w:ascii="Times New Roman" w:hAnsi="Times New Roman"/>
          <w:i/>
          <w:iCs/>
          <w:color w:val="auto"/>
          <w:spacing w:val="-3"/>
          <w:szCs w:val="24"/>
        </w:rPr>
        <w:t xml:space="preserve"> </w:t>
      </w:r>
      <w:r w:rsidRPr="00F70820">
        <w:rPr>
          <w:rFonts w:ascii="Times New Roman" w:hAnsi="Times New Roman"/>
          <w:i/>
          <w:iCs/>
          <w:color w:val="auto"/>
          <w:spacing w:val="-2"/>
          <w:szCs w:val="24"/>
        </w:rPr>
        <w:t>Anatomy</w:t>
      </w:r>
      <w:r w:rsidRPr="00F70820">
        <w:rPr>
          <w:rFonts w:ascii="Times New Roman" w:hAnsi="Times New Roman"/>
          <w:color w:val="auto"/>
          <w:spacing w:val="-2"/>
          <w:szCs w:val="24"/>
        </w:rPr>
        <w:t>,</w:t>
      </w:r>
      <w:r w:rsidRPr="00F70820">
        <w:rPr>
          <w:rFonts w:ascii="Times New Roman" w:hAnsi="Times New Roman"/>
          <w:color w:val="auto"/>
          <w:spacing w:val="-2"/>
          <w:w w:val="110"/>
          <w:szCs w:val="24"/>
        </w:rPr>
        <w:t xml:space="preserve"> </w:t>
      </w:r>
      <w:r w:rsidRPr="00F70820">
        <w:rPr>
          <w:rFonts w:ascii="Times New Roman" w:hAnsi="Times New Roman"/>
          <w:i/>
          <w:iCs/>
          <w:color w:val="auto"/>
          <w:szCs w:val="24"/>
        </w:rPr>
        <w:t>216</w:t>
      </w:r>
      <w:r w:rsidRPr="00F70820">
        <w:rPr>
          <w:rFonts w:ascii="Times New Roman" w:hAnsi="Times New Roman"/>
          <w:color w:val="auto"/>
          <w:szCs w:val="24"/>
        </w:rPr>
        <w:t>(2),</w:t>
      </w:r>
      <w:r w:rsidRPr="00F70820">
        <w:rPr>
          <w:rFonts w:ascii="Times New Roman" w:hAnsi="Times New Roman"/>
          <w:color w:val="auto"/>
          <w:spacing w:val="-12"/>
          <w:szCs w:val="24"/>
        </w:rPr>
        <w:t xml:space="preserve"> </w:t>
      </w:r>
      <w:r w:rsidRPr="00F70820">
        <w:rPr>
          <w:rFonts w:ascii="Times New Roman" w:hAnsi="Times New Roman"/>
          <w:color w:val="auto"/>
          <w:spacing w:val="-2"/>
          <w:szCs w:val="24"/>
        </w:rPr>
        <w:t>158–176.</w:t>
      </w:r>
    </w:p>
    <w:p w14:paraId="196D6FA4" w14:textId="179FC723" w:rsidR="00F70820" w:rsidRPr="00F70820" w:rsidRDefault="00F70820" w:rsidP="00F70820">
      <w:pPr>
        <w:pStyle w:val="Szvegtrzs"/>
        <w:adjustRightInd w:val="0"/>
        <w:snapToGrid w:val="0"/>
        <w:spacing w:after="0" w:line="280" w:lineRule="atLeast"/>
        <w:ind w:left="425" w:hanging="425"/>
        <w:rPr>
          <w:rFonts w:ascii="Times New Roman" w:hAnsi="Times New Roman"/>
          <w:color w:val="auto"/>
          <w:spacing w:val="-2"/>
          <w:w w:val="110"/>
          <w:szCs w:val="24"/>
        </w:rPr>
      </w:pPr>
      <w:r w:rsidRPr="00F70820">
        <w:rPr>
          <w:rFonts w:ascii="Times New Roman" w:hAnsi="Times New Roman"/>
          <w:color w:val="auto"/>
          <w:szCs w:val="24"/>
        </w:rPr>
        <w:t xml:space="preserve">Ramachandran, V. S., &amp; Hirstein, W. (1999). The science of art: A Neurological theory of aesthetic experience. </w:t>
      </w:r>
      <w:r w:rsidRPr="00F70820">
        <w:rPr>
          <w:rFonts w:ascii="Times New Roman" w:hAnsi="Times New Roman"/>
          <w:i/>
          <w:iCs/>
          <w:color w:val="auto"/>
          <w:szCs w:val="24"/>
        </w:rPr>
        <w:t>Journal of Consciousness Studies</w:t>
      </w:r>
      <w:r w:rsidRPr="00F70820">
        <w:rPr>
          <w:rFonts w:ascii="Times New Roman" w:hAnsi="Times New Roman"/>
          <w:color w:val="auto"/>
          <w:szCs w:val="24"/>
        </w:rPr>
        <w:t xml:space="preserve">, </w:t>
      </w:r>
      <w:r w:rsidRPr="00F70820">
        <w:rPr>
          <w:rFonts w:ascii="Times New Roman" w:hAnsi="Times New Roman"/>
          <w:i/>
          <w:iCs/>
          <w:color w:val="auto"/>
          <w:szCs w:val="24"/>
        </w:rPr>
        <w:t>6</w:t>
      </w:r>
      <w:r w:rsidRPr="00F70820">
        <w:rPr>
          <w:rFonts w:ascii="Times New Roman" w:hAnsi="Times New Roman"/>
          <w:color w:val="auto"/>
          <w:szCs w:val="24"/>
        </w:rPr>
        <w:t>(6–7), 15–51.</w:t>
      </w:r>
    </w:p>
    <w:p w14:paraId="1338E5BE" w14:textId="72536E88" w:rsidR="000E0A22" w:rsidRDefault="000E0A22" w:rsidP="00F70820">
      <w:pPr>
        <w:adjustRightInd w:val="0"/>
        <w:snapToGrid w:val="0"/>
        <w:ind w:left="425" w:hanging="425"/>
        <w:rPr>
          <w:rFonts w:ascii="Times New Roman" w:hAnsi="Times New Roman" w:cs="Times New Roman"/>
          <w:sz w:val="24"/>
          <w:szCs w:val="24"/>
          <w:lang w:val="en-US"/>
        </w:rPr>
      </w:pPr>
      <w:r w:rsidRPr="000E0A22">
        <w:rPr>
          <w:rFonts w:ascii="Times New Roman" w:hAnsi="Times New Roman" w:cs="Times New Roman"/>
          <w:sz w:val="24"/>
          <w:szCs w:val="24"/>
          <w:lang w:val="en-US"/>
        </w:rPr>
        <w:t xml:space="preserve">Runco, M. A., &amp; Jaeger, G. J. (2012). The standard definition of creativity. </w:t>
      </w:r>
      <w:r w:rsidRPr="000E0A22">
        <w:rPr>
          <w:rFonts w:ascii="Times New Roman" w:hAnsi="Times New Roman" w:cs="Times New Roman"/>
          <w:i/>
          <w:iCs/>
          <w:sz w:val="24"/>
          <w:szCs w:val="24"/>
          <w:lang w:val="en-US"/>
        </w:rPr>
        <w:t>Creativity Research Journal</w:t>
      </w:r>
      <w:r w:rsidRPr="000E0A22">
        <w:rPr>
          <w:rFonts w:ascii="Times New Roman" w:hAnsi="Times New Roman" w:cs="Times New Roman"/>
          <w:sz w:val="24"/>
          <w:szCs w:val="24"/>
          <w:lang w:val="en-US"/>
        </w:rPr>
        <w:t>, 24(1), 92–96. https://doi.org/10.1080/10400419.2012.650092.</w:t>
      </w:r>
    </w:p>
    <w:p w14:paraId="31913CF0" w14:textId="51A49CA0" w:rsidR="000E0A22" w:rsidRDefault="000E0A22" w:rsidP="00F70820">
      <w:pPr>
        <w:adjustRightInd w:val="0"/>
        <w:snapToGrid w:val="0"/>
        <w:ind w:left="425" w:hanging="425"/>
        <w:rPr>
          <w:rFonts w:ascii="Times New Roman" w:hAnsi="Times New Roman" w:cs="Times New Roman"/>
          <w:sz w:val="24"/>
          <w:szCs w:val="24"/>
          <w:lang w:val="en-US"/>
        </w:rPr>
      </w:pPr>
      <w:r w:rsidRPr="000E0A22">
        <w:rPr>
          <w:rFonts w:ascii="Times New Roman" w:hAnsi="Times New Roman" w:cs="Times New Roman"/>
          <w:sz w:val="24"/>
          <w:szCs w:val="24"/>
          <w:lang w:val="en-US"/>
        </w:rPr>
        <w:t xml:space="preserve">Sawyer, K. R. (2006). </w:t>
      </w:r>
      <w:r w:rsidRPr="000E0A22">
        <w:rPr>
          <w:rFonts w:ascii="Times New Roman" w:hAnsi="Times New Roman" w:cs="Times New Roman"/>
          <w:i/>
          <w:iCs/>
          <w:sz w:val="24"/>
          <w:szCs w:val="24"/>
          <w:lang w:val="en-US"/>
        </w:rPr>
        <w:t>Explaining creativity: The science of human innovation.</w:t>
      </w:r>
      <w:r w:rsidRPr="000E0A22">
        <w:rPr>
          <w:rFonts w:ascii="Times New Roman" w:hAnsi="Times New Roman" w:cs="Times New Roman"/>
          <w:sz w:val="24"/>
          <w:szCs w:val="24"/>
          <w:lang w:val="en-US"/>
        </w:rPr>
        <w:t xml:space="preserve"> Oxford University Press</w:t>
      </w:r>
    </w:p>
    <w:p w14:paraId="48B74D25" w14:textId="09C371BD" w:rsidR="00A76095" w:rsidRDefault="00A76095" w:rsidP="00F70820">
      <w:pPr>
        <w:adjustRightInd w:val="0"/>
        <w:snapToGrid w:val="0"/>
        <w:ind w:left="425" w:hanging="425"/>
        <w:rPr>
          <w:rFonts w:ascii="Times New Roman" w:hAnsi="Times New Roman" w:cs="Times New Roman"/>
          <w:sz w:val="24"/>
          <w:szCs w:val="24"/>
          <w:lang w:val="en-US"/>
        </w:rPr>
      </w:pPr>
      <w:r w:rsidRPr="00A76095">
        <w:rPr>
          <w:rFonts w:ascii="Times New Roman" w:hAnsi="Times New Roman" w:cs="Times New Roman"/>
          <w:sz w:val="24"/>
          <w:szCs w:val="24"/>
          <w:lang w:val="en-US"/>
        </w:rPr>
        <w:t xml:space="preserve">Seeley, W. P. (2020). </w:t>
      </w:r>
      <w:r w:rsidRPr="00A76095">
        <w:rPr>
          <w:rFonts w:ascii="Times New Roman" w:hAnsi="Times New Roman" w:cs="Times New Roman"/>
          <w:i/>
          <w:iCs/>
          <w:sz w:val="24"/>
          <w:szCs w:val="24"/>
          <w:lang w:val="en-US"/>
        </w:rPr>
        <w:t>Attentional engines. A perceptual theory of the arts.</w:t>
      </w:r>
      <w:r w:rsidRPr="00A76095">
        <w:rPr>
          <w:rFonts w:ascii="Times New Roman" w:hAnsi="Times New Roman" w:cs="Times New Roman"/>
          <w:sz w:val="24"/>
          <w:szCs w:val="24"/>
          <w:lang w:val="en-US"/>
        </w:rPr>
        <w:t xml:space="preserve"> Oxford University Press</w:t>
      </w:r>
    </w:p>
    <w:p w14:paraId="47364F3A" w14:textId="33197D58" w:rsidR="00F70820" w:rsidRDefault="00F70820" w:rsidP="00F70820">
      <w:pPr>
        <w:adjustRightInd w:val="0"/>
        <w:snapToGrid w:val="0"/>
        <w:ind w:left="425" w:hanging="425"/>
        <w:rPr>
          <w:rFonts w:ascii="Times New Roman" w:hAnsi="Times New Roman" w:cs="Times New Roman"/>
          <w:sz w:val="24"/>
          <w:szCs w:val="24"/>
          <w:lang w:val="en-US"/>
        </w:rPr>
      </w:pPr>
      <w:r w:rsidRPr="00F70820">
        <w:rPr>
          <w:rFonts w:ascii="Times New Roman" w:hAnsi="Times New Roman" w:cs="Times New Roman"/>
          <w:sz w:val="24"/>
          <w:szCs w:val="24"/>
          <w:lang w:val="en-US"/>
        </w:rPr>
        <w:t xml:space="preserve">Tomasello, M. (1999). </w:t>
      </w:r>
      <w:r w:rsidRPr="00F70820">
        <w:rPr>
          <w:rFonts w:ascii="Times New Roman" w:hAnsi="Times New Roman" w:cs="Times New Roman"/>
          <w:i/>
          <w:iCs/>
          <w:sz w:val="24"/>
          <w:szCs w:val="24"/>
          <w:lang w:val="en-US"/>
        </w:rPr>
        <w:t>The cultural origins of human cognition</w:t>
      </w:r>
      <w:r w:rsidRPr="00F70820">
        <w:rPr>
          <w:rFonts w:ascii="Times New Roman" w:hAnsi="Times New Roman" w:cs="Times New Roman"/>
          <w:sz w:val="24"/>
          <w:szCs w:val="24"/>
          <w:lang w:val="en-US"/>
        </w:rPr>
        <w:t>. Harvard University Press</w:t>
      </w:r>
    </w:p>
    <w:p w14:paraId="28B7DF2B" w14:textId="73EA5CED" w:rsidR="000E0A22" w:rsidRPr="00F70820" w:rsidRDefault="000E0A22" w:rsidP="00F70820">
      <w:pPr>
        <w:adjustRightInd w:val="0"/>
        <w:snapToGrid w:val="0"/>
        <w:ind w:left="425" w:hanging="425"/>
        <w:rPr>
          <w:rFonts w:ascii="Times New Roman" w:hAnsi="Times New Roman" w:cs="Times New Roman"/>
          <w:sz w:val="24"/>
          <w:szCs w:val="24"/>
          <w:lang w:val="en-US"/>
        </w:rPr>
      </w:pPr>
      <w:r w:rsidRPr="000E0A22">
        <w:rPr>
          <w:rFonts w:ascii="Times New Roman" w:hAnsi="Times New Roman" w:cs="Times New Roman"/>
          <w:sz w:val="24"/>
          <w:szCs w:val="24"/>
          <w:lang w:val="en-US"/>
        </w:rPr>
        <w:t xml:space="preserve">Turner, V. (1974). </w:t>
      </w:r>
      <w:r w:rsidRPr="000E0A22">
        <w:rPr>
          <w:rFonts w:ascii="Times New Roman" w:hAnsi="Times New Roman" w:cs="Times New Roman"/>
          <w:i/>
          <w:iCs/>
          <w:sz w:val="24"/>
          <w:szCs w:val="24"/>
          <w:lang w:val="en-US"/>
        </w:rPr>
        <w:t>Dramas, fields, and metaphors: Symbolic action in human society.</w:t>
      </w:r>
      <w:r w:rsidRPr="000E0A22">
        <w:rPr>
          <w:rFonts w:ascii="Times New Roman" w:hAnsi="Times New Roman" w:cs="Times New Roman"/>
          <w:sz w:val="24"/>
          <w:szCs w:val="24"/>
          <w:lang w:val="en-US"/>
        </w:rPr>
        <w:t xml:space="preserve"> Cornell University Press</w:t>
      </w:r>
    </w:p>
    <w:p w14:paraId="382337EC" w14:textId="77777777" w:rsidR="00A76095" w:rsidRPr="00A76095" w:rsidRDefault="00A76095" w:rsidP="00A76095">
      <w:pPr>
        <w:adjustRightInd w:val="0"/>
        <w:snapToGrid w:val="0"/>
        <w:ind w:left="425" w:hanging="425"/>
        <w:rPr>
          <w:rFonts w:ascii="Times New Roman" w:eastAsiaTheme="minorEastAsia" w:hAnsi="Times New Roman" w:cs="Times New Roman"/>
          <w:sz w:val="24"/>
          <w:szCs w:val="24"/>
          <w:lang w:val="en-US"/>
        </w:rPr>
      </w:pPr>
      <w:r w:rsidRPr="00A76095">
        <w:rPr>
          <w:rFonts w:ascii="Times New Roman" w:eastAsiaTheme="minorEastAsia" w:hAnsi="Times New Roman" w:cs="Times New Roman"/>
          <w:sz w:val="24"/>
          <w:szCs w:val="24"/>
          <w:lang w:val="en-US"/>
        </w:rPr>
        <w:t xml:space="preserve">White, H. (1995). Network switching and Bayesian forks: Reconstructing the social and behavioral sciences. </w:t>
      </w:r>
      <w:r w:rsidRPr="00A76095">
        <w:rPr>
          <w:rFonts w:ascii="Times New Roman" w:eastAsiaTheme="minorEastAsia" w:hAnsi="Times New Roman" w:cs="Times New Roman"/>
          <w:i/>
          <w:iCs/>
          <w:sz w:val="24"/>
          <w:szCs w:val="24"/>
          <w:lang w:val="en-US"/>
        </w:rPr>
        <w:t>Social Research,</w:t>
      </w:r>
      <w:r w:rsidRPr="00A76095">
        <w:rPr>
          <w:rFonts w:ascii="Times New Roman" w:eastAsiaTheme="minorEastAsia" w:hAnsi="Times New Roman" w:cs="Times New Roman"/>
          <w:sz w:val="24"/>
          <w:szCs w:val="24"/>
          <w:lang w:val="en-US"/>
        </w:rPr>
        <w:t xml:space="preserve"> 62(4), 1035–1063.</w:t>
      </w:r>
    </w:p>
    <w:p w14:paraId="56F1EC73" w14:textId="41BC795E" w:rsidR="00A76095" w:rsidRPr="00A76095" w:rsidRDefault="00A76095" w:rsidP="00A76095">
      <w:pPr>
        <w:adjustRightInd w:val="0"/>
        <w:snapToGrid w:val="0"/>
        <w:ind w:left="425" w:hanging="425"/>
        <w:rPr>
          <w:rFonts w:ascii="Times New Roman" w:eastAsiaTheme="minorEastAsia" w:hAnsi="Times New Roman" w:cs="Times New Roman"/>
          <w:sz w:val="24"/>
          <w:szCs w:val="24"/>
          <w:lang w:val="en-US"/>
        </w:rPr>
      </w:pPr>
      <w:r w:rsidRPr="00A76095">
        <w:rPr>
          <w:rFonts w:ascii="Times New Roman" w:eastAsiaTheme="minorEastAsia" w:hAnsi="Times New Roman" w:cs="Times New Roman"/>
          <w:sz w:val="24"/>
          <w:szCs w:val="24"/>
          <w:lang w:val="en-US"/>
        </w:rPr>
        <w:lastRenderedPageBreak/>
        <w:t xml:space="preserve">White, H., &amp; Mische, A. (1998). Between conversation and situation: Public switching dynamics across network domains. </w:t>
      </w:r>
      <w:r w:rsidRPr="00A76095">
        <w:rPr>
          <w:rFonts w:ascii="Times New Roman" w:eastAsiaTheme="minorEastAsia" w:hAnsi="Times New Roman" w:cs="Times New Roman"/>
          <w:i/>
          <w:iCs/>
          <w:sz w:val="24"/>
          <w:szCs w:val="24"/>
          <w:lang w:val="en-US"/>
        </w:rPr>
        <w:t>Social Research,</w:t>
      </w:r>
      <w:r w:rsidRPr="00A76095">
        <w:rPr>
          <w:rFonts w:ascii="Times New Roman" w:eastAsiaTheme="minorEastAsia" w:hAnsi="Times New Roman" w:cs="Times New Roman"/>
          <w:sz w:val="24"/>
          <w:szCs w:val="24"/>
          <w:lang w:val="en-US"/>
        </w:rPr>
        <w:t xml:space="preserve"> 65(3), 695–724.</w:t>
      </w:r>
    </w:p>
    <w:p w14:paraId="540CCF40" w14:textId="77777777" w:rsidR="0096521D" w:rsidRPr="00F70820" w:rsidRDefault="0096521D">
      <w:pPr>
        <w:rPr>
          <w:rFonts w:ascii="Times New Roman" w:hAnsi="Times New Roman" w:cs="Times New Roman"/>
          <w:sz w:val="24"/>
          <w:szCs w:val="24"/>
        </w:rPr>
      </w:pPr>
    </w:p>
    <w:sectPr w:rsidR="0096521D" w:rsidRPr="00F7082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67A7" w14:textId="77777777" w:rsidR="002E7F82" w:rsidRDefault="002E7F82" w:rsidP="000E0A22">
      <w:pPr>
        <w:spacing w:after="0" w:line="240" w:lineRule="auto"/>
      </w:pPr>
      <w:r>
        <w:separator/>
      </w:r>
    </w:p>
  </w:endnote>
  <w:endnote w:type="continuationSeparator" w:id="0">
    <w:p w14:paraId="5A258AEB" w14:textId="77777777" w:rsidR="002E7F82" w:rsidRDefault="002E7F82" w:rsidP="000E0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2FB0" w14:textId="77777777" w:rsidR="002E7F82" w:rsidRDefault="002E7F82" w:rsidP="000E0A22">
      <w:pPr>
        <w:spacing w:after="0" w:line="240" w:lineRule="auto"/>
      </w:pPr>
      <w:r>
        <w:separator/>
      </w:r>
    </w:p>
  </w:footnote>
  <w:footnote w:type="continuationSeparator" w:id="0">
    <w:p w14:paraId="5FBA6B6B" w14:textId="77777777" w:rsidR="002E7F82" w:rsidRDefault="002E7F82" w:rsidP="000E0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740128"/>
      <w:docPartObj>
        <w:docPartGallery w:val="Page Numbers (Top of Page)"/>
        <w:docPartUnique/>
      </w:docPartObj>
    </w:sdtPr>
    <w:sdtEndPr/>
    <w:sdtContent>
      <w:p w14:paraId="0AB96285" w14:textId="33D4BC2C" w:rsidR="000E0A22" w:rsidRDefault="000E0A22">
        <w:pPr>
          <w:pStyle w:val="lfej"/>
          <w:jc w:val="center"/>
        </w:pPr>
        <w:r>
          <w:fldChar w:fldCharType="begin"/>
        </w:r>
        <w:r>
          <w:instrText>PAGE   \* MERGEFORMAT</w:instrText>
        </w:r>
        <w:r>
          <w:fldChar w:fldCharType="separate"/>
        </w:r>
        <w:r>
          <w:t>2</w:t>
        </w:r>
        <w:r>
          <w:fldChar w:fldCharType="end"/>
        </w:r>
      </w:p>
    </w:sdtContent>
  </w:sdt>
  <w:p w14:paraId="6DDFBE6A" w14:textId="77777777" w:rsidR="000E0A22" w:rsidRDefault="000E0A2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75B53"/>
    <w:multiLevelType w:val="hybridMultilevel"/>
    <w:tmpl w:val="14625FF8"/>
    <w:lvl w:ilvl="0" w:tplc="B6D22A50">
      <w:start w:val="1"/>
      <w:numFmt w:val="decimal"/>
      <w:lvlRestart w:val="0"/>
      <w:pStyle w:val="MDPI37itemize"/>
      <w:lvlText w:val="%1."/>
      <w:lvlJc w:val="left"/>
      <w:pPr>
        <w:ind w:left="3033" w:hanging="425"/>
      </w:pPr>
      <w:rPr>
        <w:rFonts w:hint="eastAsia"/>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num w:numId="1" w16cid:durableId="125482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13"/>
    <w:rsid w:val="00001A55"/>
    <w:rsid w:val="000228D2"/>
    <w:rsid w:val="000A593D"/>
    <w:rsid w:val="000E0A22"/>
    <w:rsid w:val="00102CE8"/>
    <w:rsid w:val="0015574C"/>
    <w:rsid w:val="002E7F82"/>
    <w:rsid w:val="003978FA"/>
    <w:rsid w:val="00612FDD"/>
    <w:rsid w:val="006953A4"/>
    <w:rsid w:val="00923161"/>
    <w:rsid w:val="0096521D"/>
    <w:rsid w:val="00A76095"/>
    <w:rsid w:val="00AC3513"/>
    <w:rsid w:val="00C01F8B"/>
    <w:rsid w:val="00D7001D"/>
    <w:rsid w:val="00D955F5"/>
    <w:rsid w:val="00E5789B"/>
    <w:rsid w:val="00F70820"/>
    <w:rsid w:val="00FD0F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C8FB"/>
  <w15:chartTrackingRefBased/>
  <w15:docId w15:val="{EE21BE17-C6D8-47B1-9A96-B1E6E36C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C3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AC3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AC3513"/>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AC3513"/>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AC3513"/>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AC351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C351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C351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C351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C351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AC351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AC3513"/>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AC3513"/>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AC3513"/>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AC351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C351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C351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C3513"/>
    <w:rPr>
      <w:rFonts w:eastAsiaTheme="majorEastAsia" w:cstheme="majorBidi"/>
      <w:color w:val="272727" w:themeColor="text1" w:themeTint="D8"/>
    </w:rPr>
  </w:style>
  <w:style w:type="paragraph" w:styleId="Cm">
    <w:name w:val="Title"/>
    <w:basedOn w:val="Norml"/>
    <w:next w:val="Norml"/>
    <w:link w:val="CmChar"/>
    <w:uiPriority w:val="10"/>
    <w:qFormat/>
    <w:rsid w:val="00AC3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C351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C351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C351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C3513"/>
    <w:pPr>
      <w:spacing w:before="160"/>
      <w:jc w:val="center"/>
    </w:pPr>
    <w:rPr>
      <w:i/>
      <w:iCs/>
      <w:color w:val="404040" w:themeColor="text1" w:themeTint="BF"/>
    </w:rPr>
  </w:style>
  <w:style w:type="character" w:customStyle="1" w:styleId="IdzetChar">
    <w:name w:val="Idézet Char"/>
    <w:basedOn w:val="Bekezdsalapbettpusa"/>
    <w:link w:val="Idzet"/>
    <w:uiPriority w:val="29"/>
    <w:rsid w:val="00AC3513"/>
    <w:rPr>
      <w:i/>
      <w:iCs/>
      <w:color w:val="404040" w:themeColor="text1" w:themeTint="BF"/>
    </w:rPr>
  </w:style>
  <w:style w:type="paragraph" w:styleId="Listaszerbekezds">
    <w:name w:val="List Paragraph"/>
    <w:basedOn w:val="Norml"/>
    <w:uiPriority w:val="34"/>
    <w:qFormat/>
    <w:rsid w:val="00AC3513"/>
    <w:pPr>
      <w:ind w:left="720"/>
      <w:contextualSpacing/>
    </w:pPr>
  </w:style>
  <w:style w:type="character" w:styleId="Erskiemels">
    <w:name w:val="Intense Emphasis"/>
    <w:basedOn w:val="Bekezdsalapbettpusa"/>
    <w:uiPriority w:val="21"/>
    <w:qFormat/>
    <w:rsid w:val="00AC3513"/>
    <w:rPr>
      <w:i/>
      <w:iCs/>
      <w:color w:val="2F5496" w:themeColor="accent1" w:themeShade="BF"/>
    </w:rPr>
  </w:style>
  <w:style w:type="paragraph" w:styleId="Kiemeltidzet">
    <w:name w:val="Intense Quote"/>
    <w:basedOn w:val="Norml"/>
    <w:next w:val="Norml"/>
    <w:link w:val="KiemeltidzetChar"/>
    <w:uiPriority w:val="30"/>
    <w:qFormat/>
    <w:rsid w:val="00AC3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AC3513"/>
    <w:rPr>
      <w:i/>
      <w:iCs/>
      <w:color w:val="2F5496" w:themeColor="accent1" w:themeShade="BF"/>
    </w:rPr>
  </w:style>
  <w:style w:type="character" w:styleId="Ershivatkozs">
    <w:name w:val="Intense Reference"/>
    <w:basedOn w:val="Bekezdsalapbettpusa"/>
    <w:uiPriority w:val="32"/>
    <w:qFormat/>
    <w:rsid w:val="00AC3513"/>
    <w:rPr>
      <w:b/>
      <w:bCs/>
      <w:smallCaps/>
      <w:color w:val="2F5496" w:themeColor="accent1" w:themeShade="BF"/>
      <w:spacing w:val="5"/>
    </w:rPr>
  </w:style>
  <w:style w:type="paragraph" w:customStyle="1" w:styleId="MDPI17abstract">
    <w:name w:val="MDPI_1.7_abstract"/>
    <w:next w:val="Norml"/>
    <w:qFormat/>
    <w:rsid w:val="00AC3513"/>
    <w:pPr>
      <w:adjustRightInd w:val="0"/>
      <w:snapToGrid w:val="0"/>
      <w:spacing w:before="240" w:after="120" w:line="280" w:lineRule="atLeast"/>
      <w:ind w:left="2608"/>
      <w:jc w:val="both"/>
    </w:pPr>
    <w:rPr>
      <w:rFonts w:ascii="Palatino Linotype" w:eastAsia="Times New Roman" w:hAnsi="Palatino Linotype" w:cs="Times New Roman"/>
      <w:color w:val="000000"/>
      <w:kern w:val="0"/>
      <w:sz w:val="20"/>
      <w:lang w:val="en-US" w:eastAsia="de-DE" w:bidi="en-US"/>
    </w:rPr>
  </w:style>
  <w:style w:type="character" w:styleId="Hiperhivatkozs">
    <w:name w:val="Hyperlink"/>
    <w:basedOn w:val="Bekezdsalapbettpusa"/>
    <w:uiPriority w:val="99"/>
    <w:unhideWhenUsed/>
    <w:rsid w:val="003978FA"/>
    <w:rPr>
      <w:color w:val="0563C1" w:themeColor="hyperlink"/>
      <w:u w:val="single"/>
    </w:rPr>
  </w:style>
  <w:style w:type="character" w:styleId="Feloldatlanmegemlts">
    <w:name w:val="Unresolved Mention"/>
    <w:basedOn w:val="Bekezdsalapbettpusa"/>
    <w:uiPriority w:val="99"/>
    <w:semiHidden/>
    <w:unhideWhenUsed/>
    <w:rsid w:val="003978FA"/>
    <w:rPr>
      <w:color w:val="605E5C"/>
      <w:shd w:val="clear" w:color="auto" w:fill="E1DFDD"/>
    </w:rPr>
  </w:style>
  <w:style w:type="character" w:styleId="Vgjegyzet-hivatkozs">
    <w:name w:val="endnote reference"/>
    <w:rsid w:val="0096521D"/>
    <w:rPr>
      <w:vertAlign w:val="superscript"/>
    </w:rPr>
  </w:style>
  <w:style w:type="paragraph" w:styleId="Szvegtrzs">
    <w:name w:val="Body Text"/>
    <w:link w:val="SzvegtrzsChar"/>
    <w:uiPriority w:val="1"/>
    <w:qFormat/>
    <w:rsid w:val="00F70820"/>
    <w:pPr>
      <w:spacing w:after="120" w:line="340" w:lineRule="atLeast"/>
      <w:jc w:val="both"/>
    </w:pPr>
    <w:rPr>
      <w:rFonts w:ascii="Palatino Linotype" w:eastAsia="SimSun" w:hAnsi="Palatino Linotype" w:cs="Times New Roman"/>
      <w:color w:val="000000"/>
      <w:kern w:val="0"/>
      <w:sz w:val="24"/>
      <w:szCs w:val="20"/>
      <w:lang w:val="en-US" w:eastAsia="de-DE"/>
      <w14:ligatures w14:val="none"/>
    </w:rPr>
  </w:style>
  <w:style w:type="character" w:customStyle="1" w:styleId="SzvegtrzsChar">
    <w:name w:val="Szövegtörzs Char"/>
    <w:basedOn w:val="Bekezdsalapbettpusa"/>
    <w:link w:val="Szvegtrzs"/>
    <w:uiPriority w:val="1"/>
    <w:rsid w:val="00F70820"/>
    <w:rPr>
      <w:rFonts w:ascii="Palatino Linotype" w:eastAsia="SimSun" w:hAnsi="Palatino Linotype" w:cs="Times New Roman"/>
      <w:color w:val="000000"/>
      <w:kern w:val="0"/>
      <w:sz w:val="24"/>
      <w:szCs w:val="20"/>
      <w:lang w:val="en-US" w:eastAsia="de-DE"/>
      <w14:ligatures w14:val="none"/>
    </w:rPr>
  </w:style>
  <w:style w:type="paragraph" w:customStyle="1" w:styleId="MDPI37itemize">
    <w:name w:val="MDPI_3.7_itemize"/>
    <w:qFormat/>
    <w:rsid w:val="00F70820"/>
    <w:pPr>
      <w:numPr>
        <w:numId w:val="1"/>
      </w:numPr>
      <w:adjustRightInd w:val="0"/>
      <w:snapToGrid w:val="0"/>
      <w:spacing w:after="0" w:line="280" w:lineRule="atLeast"/>
      <w:jc w:val="both"/>
    </w:pPr>
    <w:rPr>
      <w:rFonts w:ascii="Palatino Linotype" w:eastAsia="Times New Roman" w:hAnsi="Palatino Linotype" w:cs="Times New Roman"/>
      <w:color w:val="000000"/>
      <w:kern w:val="0"/>
      <w:sz w:val="20"/>
      <w:lang w:val="en-US" w:eastAsia="de-DE" w:bidi="en-US"/>
    </w:rPr>
  </w:style>
  <w:style w:type="paragraph" w:styleId="lfej">
    <w:name w:val="header"/>
    <w:basedOn w:val="Norml"/>
    <w:link w:val="lfejChar"/>
    <w:uiPriority w:val="99"/>
    <w:unhideWhenUsed/>
    <w:rsid w:val="000E0A22"/>
    <w:pPr>
      <w:tabs>
        <w:tab w:val="center" w:pos="4536"/>
        <w:tab w:val="right" w:pos="9072"/>
      </w:tabs>
      <w:spacing w:after="0" w:line="240" w:lineRule="auto"/>
    </w:pPr>
  </w:style>
  <w:style w:type="character" w:customStyle="1" w:styleId="lfejChar">
    <w:name w:val="Élőfej Char"/>
    <w:basedOn w:val="Bekezdsalapbettpusa"/>
    <w:link w:val="lfej"/>
    <w:uiPriority w:val="99"/>
    <w:rsid w:val="000E0A22"/>
  </w:style>
  <w:style w:type="paragraph" w:styleId="llb">
    <w:name w:val="footer"/>
    <w:basedOn w:val="Norml"/>
    <w:link w:val="llbChar"/>
    <w:uiPriority w:val="99"/>
    <w:unhideWhenUsed/>
    <w:rsid w:val="000E0A22"/>
    <w:pPr>
      <w:tabs>
        <w:tab w:val="center" w:pos="4536"/>
        <w:tab w:val="right" w:pos="9072"/>
      </w:tabs>
      <w:spacing w:after="0" w:line="240" w:lineRule="auto"/>
    </w:pPr>
  </w:style>
  <w:style w:type="character" w:customStyle="1" w:styleId="llbChar">
    <w:name w:val="Élőláb Char"/>
    <w:basedOn w:val="Bekezdsalapbettpusa"/>
    <w:link w:val="llb"/>
    <w:uiPriority w:val="99"/>
    <w:rsid w:val="000E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dpi.com/3042-8084/2/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371/journal.pone.002185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2480</Words>
  <Characters>17112</Characters>
  <Application>Microsoft Office Word</Application>
  <DocSecurity>0</DocSecurity>
  <Lines>142</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Csáji László Koppány</dc:creator>
  <cp:keywords/>
  <dc:description/>
  <cp:lastModifiedBy>Laci</cp:lastModifiedBy>
  <cp:revision>7</cp:revision>
  <dcterms:created xsi:type="dcterms:W3CDTF">2026-01-07T19:15:00Z</dcterms:created>
  <dcterms:modified xsi:type="dcterms:W3CDTF">2026-01-08T23:38:00Z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9e707229-f165-4b2e-a2d3-67995f6d28c9</vt:lpwstr>
  </property>
</Properties>
</file>