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934F00" w14:textId="6FB0D524" w:rsidR="001419B8" w:rsidRDefault="001419B8">
      <w:r>
        <w:t>Water, Horse, Drinking</w:t>
      </w:r>
    </w:p>
    <w:p w14:paraId="537B2552" w14:textId="1DCE220E" w:rsidR="001419B8" w:rsidRDefault="001419B8">
      <w:r>
        <w:t>2023 11 15</w:t>
      </w:r>
    </w:p>
    <w:p w14:paraId="1849B6A1" w14:textId="77777777" w:rsidR="001419B8" w:rsidRDefault="001419B8"/>
    <w:p w14:paraId="6FAF5C54" w14:textId="6D3F39A5" w:rsidR="00483B8E" w:rsidRPr="00A547AD" w:rsidRDefault="00A547AD">
      <w:r w:rsidRPr="00A547AD">
        <w:t>Dear Krassimir,</w:t>
      </w:r>
    </w:p>
    <w:p w14:paraId="7A68A5C3" w14:textId="77777777" w:rsidR="00A547AD" w:rsidRPr="00A547AD" w:rsidRDefault="00A547AD"/>
    <w:p w14:paraId="36939CA5" w14:textId="6CE08D15" w:rsidR="00A547AD" w:rsidRDefault="00A547AD">
      <w:r w:rsidRPr="00A547AD">
        <w:t xml:space="preserve">Thank you for your </w:t>
      </w:r>
      <w:r>
        <w:t>remark:</w:t>
      </w:r>
    </w:p>
    <w:p w14:paraId="06B15957" w14:textId="77777777" w:rsidR="00A547AD" w:rsidRPr="00A547AD" w:rsidRDefault="00A547AD" w:rsidP="00A547AD">
      <w:pPr>
        <w:shd w:val="clear" w:color="auto" w:fill="FFFFFF"/>
        <w:rPr>
          <w:rFonts w:ascii="Arial" w:eastAsia="Times New Roman" w:hAnsi="Arial" w:cs="Arial"/>
          <w:i/>
          <w:iCs/>
          <w:color w:val="222222"/>
          <w:szCs w:val="24"/>
        </w:rPr>
      </w:pPr>
      <w:r w:rsidRPr="00A547AD">
        <w:rPr>
          <w:i/>
          <w:iCs/>
        </w:rPr>
        <w:tab/>
      </w:r>
      <w:r w:rsidRPr="00A547AD">
        <w:rPr>
          <w:rFonts w:ascii="Arial" w:eastAsia="Times New Roman" w:hAnsi="Arial" w:cs="Arial"/>
          <w:i/>
          <w:iCs/>
          <w:color w:val="222222"/>
          <w:szCs w:val="24"/>
        </w:rPr>
        <w:t>2. Karl, you lost the bet before it was even made!</w:t>
      </w:r>
    </w:p>
    <w:p w14:paraId="5CBD159A" w14:textId="77777777" w:rsidR="00A547AD" w:rsidRPr="00A547AD" w:rsidRDefault="00A547AD" w:rsidP="00A547AD">
      <w:pPr>
        <w:shd w:val="clear" w:color="auto" w:fill="FFFFFF"/>
        <w:spacing w:after="0" w:line="240" w:lineRule="auto"/>
        <w:ind w:left="720"/>
        <w:rPr>
          <w:rFonts w:ascii="Arial" w:eastAsia="Times New Roman" w:hAnsi="Arial" w:cs="Arial"/>
          <w:i/>
          <w:iCs/>
          <w:color w:val="222222"/>
          <w:szCs w:val="24"/>
        </w:rPr>
      </w:pPr>
      <w:r w:rsidRPr="00A547AD">
        <w:rPr>
          <w:rFonts w:ascii="Arial" w:eastAsia="Times New Roman" w:hAnsi="Arial" w:cs="Arial"/>
          <w:i/>
          <w:iCs/>
          <w:color w:val="222222"/>
          <w:szCs w:val="24"/>
        </w:rPr>
        <w:t>Thousands of math and computer science students study combinatorics, which means that permutations and cycles (loops) are part of first-year studies and exercises. </w:t>
      </w:r>
    </w:p>
    <w:p w14:paraId="5CF29B39" w14:textId="77777777" w:rsidR="00A547AD" w:rsidRPr="00A547AD" w:rsidRDefault="00A547AD" w:rsidP="00A547AD">
      <w:pPr>
        <w:shd w:val="clear" w:color="auto" w:fill="FFFFFF"/>
        <w:spacing w:after="0" w:line="240" w:lineRule="auto"/>
        <w:ind w:left="720"/>
        <w:rPr>
          <w:rFonts w:ascii="Arial" w:eastAsia="Times New Roman" w:hAnsi="Arial" w:cs="Arial"/>
          <w:i/>
          <w:iCs/>
          <w:color w:val="222222"/>
          <w:szCs w:val="24"/>
        </w:rPr>
      </w:pPr>
      <w:r w:rsidRPr="00A547AD">
        <w:rPr>
          <w:rFonts w:ascii="Arial" w:eastAsia="Times New Roman" w:hAnsi="Arial" w:cs="Arial"/>
          <w:i/>
          <w:iCs/>
          <w:color w:val="222222"/>
          <w:szCs w:val="24"/>
        </w:rPr>
        <w:t>Nothing new will be gained if we call them by another name.</w:t>
      </w:r>
    </w:p>
    <w:p w14:paraId="33D28FCB" w14:textId="6239B139" w:rsidR="00A547AD" w:rsidRDefault="00A547AD" w:rsidP="00A547AD">
      <w:pPr>
        <w:ind w:left="720"/>
        <w:rPr>
          <w:i/>
          <w:iCs/>
        </w:rPr>
      </w:pPr>
    </w:p>
    <w:p w14:paraId="659E0F2F" w14:textId="4590487C" w:rsidR="00A547AD" w:rsidRDefault="00A547AD">
      <w:pPr>
        <w:rPr>
          <w:iCs/>
        </w:rPr>
      </w:pPr>
      <w:r>
        <w:rPr>
          <w:iCs/>
        </w:rPr>
        <w:t>Let me answer it, firstly in the style of eristic dialectics (Schopenhauer):</w:t>
      </w:r>
    </w:p>
    <w:p w14:paraId="7AD45A57" w14:textId="43076D93" w:rsidR="00A547AD" w:rsidRDefault="00A547AD">
      <w:pPr>
        <w:rPr>
          <w:iCs/>
        </w:rPr>
      </w:pPr>
      <w:r>
        <w:rPr>
          <w:iCs/>
        </w:rPr>
        <w:t xml:space="preserve">Imagine that you speak to young James </w:t>
      </w:r>
      <w:proofErr w:type="gramStart"/>
      <w:r>
        <w:rPr>
          <w:iCs/>
        </w:rPr>
        <w:t>Watt</w:t>
      </w:r>
      <w:proofErr w:type="gramEnd"/>
      <w:r>
        <w:rPr>
          <w:iCs/>
        </w:rPr>
        <w:t xml:space="preserve"> and you say:</w:t>
      </w:r>
    </w:p>
    <w:p w14:paraId="1F1373A3" w14:textId="641E52AA" w:rsidR="006C46D1" w:rsidRPr="006C46D1" w:rsidRDefault="00A547AD" w:rsidP="006C46D1">
      <w:pPr>
        <w:ind w:left="720"/>
        <w:rPr>
          <w:i/>
          <w:iCs/>
        </w:rPr>
      </w:pPr>
      <w:r w:rsidRPr="006C46D1">
        <w:rPr>
          <w:i/>
          <w:iCs/>
        </w:rPr>
        <w:t>Listen, you keep troubling us with your insistence that you have some contraption that is worth looking into. Your imagined improvement deals with steam (in the parable: permutations) which you want to connect to the turning of potters’ wheels</w:t>
      </w:r>
      <w:r w:rsidR="007E5701">
        <w:rPr>
          <w:i/>
          <w:iCs/>
        </w:rPr>
        <w:t xml:space="preserve"> (in the parable: partitions)</w:t>
      </w:r>
      <w:r w:rsidRPr="006C46D1">
        <w:rPr>
          <w:i/>
          <w:iCs/>
        </w:rPr>
        <w:t xml:space="preserve">. You should know that both the production of steam and the turning of potters’ wheels are well-known, established techniques. Every housewife in England </w:t>
      </w:r>
      <w:r w:rsidR="006C46D1" w:rsidRPr="006C46D1">
        <w:rPr>
          <w:i/>
          <w:iCs/>
        </w:rPr>
        <w:t>has a deep knowledge of boiling water, and over the whole world potters know how to turn their wheels. There is absolutely nothing you can contribute to these techniques. Calling ste</w:t>
      </w:r>
      <w:r w:rsidR="001419B8">
        <w:rPr>
          <w:i/>
          <w:iCs/>
        </w:rPr>
        <w:t>a</w:t>
      </w:r>
      <w:r w:rsidR="006C46D1" w:rsidRPr="006C46D1">
        <w:rPr>
          <w:i/>
          <w:iCs/>
        </w:rPr>
        <w:t>m and potters’ wheels any other name will not bring any conceivable increase in knowledge, because all details are already fully known.</w:t>
      </w:r>
    </w:p>
    <w:p w14:paraId="12FDB19A" w14:textId="749B8468" w:rsidR="00A547AD" w:rsidRDefault="006C46D1">
      <w:pPr>
        <w:rPr>
          <w:iCs/>
        </w:rPr>
      </w:pPr>
      <w:r>
        <w:rPr>
          <w:iCs/>
        </w:rPr>
        <w:t>My retort to your argument is:</w:t>
      </w:r>
    </w:p>
    <w:p w14:paraId="0B27D268" w14:textId="399A9A71" w:rsidR="006C46D1" w:rsidRDefault="006C46D1" w:rsidP="006C46D1">
      <w:pPr>
        <w:ind w:left="720"/>
        <w:rPr>
          <w:iCs/>
        </w:rPr>
      </w:pPr>
      <w:r>
        <w:rPr>
          <w:iCs/>
        </w:rPr>
        <w:t xml:space="preserve">Indeed, my invention is neither in the field of creating steam, nor in that of forcing a wheel to turn. My invention is a complicated machine, which is in between the two well-known techniques. The complicated machine connects the two well-known techniques by inserting a system of valves, levers, </w:t>
      </w:r>
      <w:proofErr w:type="gramStart"/>
      <w:r>
        <w:rPr>
          <w:iCs/>
        </w:rPr>
        <w:t>regulators</w:t>
      </w:r>
      <w:proofErr w:type="gramEnd"/>
      <w:r>
        <w:rPr>
          <w:iCs/>
        </w:rPr>
        <w:t xml:space="preserve"> and belts. If you wish to understand the machine, may I suggest </w:t>
      </w:r>
      <w:proofErr w:type="gramStart"/>
      <w:r>
        <w:rPr>
          <w:iCs/>
        </w:rPr>
        <w:t>to look</w:t>
      </w:r>
      <w:proofErr w:type="gramEnd"/>
      <w:r>
        <w:rPr>
          <w:iCs/>
        </w:rPr>
        <w:t xml:space="preserve"> in more details at the belts, which symbolize the cycles. Please self-educ</w:t>
      </w:r>
      <w:r w:rsidR="001419B8">
        <w:rPr>
          <w:iCs/>
        </w:rPr>
        <w:t>a</w:t>
      </w:r>
      <w:r>
        <w:rPr>
          <w:iCs/>
        </w:rPr>
        <w:t>te yourself on the matter of belts, cycles, strings, paths, liaisons. Here is how you can educate yourself on this important detail [points to 12 books]: reorder these and write an essay about your experiences.</w:t>
      </w:r>
    </w:p>
    <w:p w14:paraId="548CDC7E" w14:textId="7F243D12" w:rsidR="006C46D1" w:rsidRDefault="006C46D1">
      <w:pPr>
        <w:rPr>
          <w:iCs/>
        </w:rPr>
      </w:pPr>
      <w:r>
        <w:rPr>
          <w:iCs/>
        </w:rPr>
        <w:t>Aside the rhetoric, let me offer to you some improvements that have been made to the subject of parti</w:t>
      </w:r>
      <w:r w:rsidR="00460AF3">
        <w:rPr>
          <w:iCs/>
        </w:rPr>
        <w:t>ti</w:t>
      </w:r>
      <w:r>
        <w:rPr>
          <w:iCs/>
        </w:rPr>
        <w:t>ons interacting with permutations:</w:t>
      </w:r>
    </w:p>
    <w:p w14:paraId="594A966D" w14:textId="6EED2698" w:rsidR="00460AF3" w:rsidRDefault="00460AF3" w:rsidP="00460AF3">
      <w:pPr>
        <w:numPr>
          <w:ilvl w:val="0"/>
          <w:numId w:val="1"/>
        </w:numPr>
        <w:rPr>
          <w:iCs/>
        </w:rPr>
      </w:pPr>
      <w:r>
        <w:rPr>
          <w:iCs/>
        </w:rPr>
        <w:t xml:space="preserve">We all know that a limited number of objects can not be included in an unlimited </w:t>
      </w:r>
      <w:r w:rsidR="007E5701">
        <w:rPr>
          <w:iCs/>
        </w:rPr>
        <w:t xml:space="preserve">number of </w:t>
      </w:r>
      <w:r>
        <w:rPr>
          <w:iCs/>
        </w:rPr>
        <w:t>distinct groups. There is an upper limit to the number of distinct groups a limited number of objects can be a member of.</w:t>
      </w:r>
    </w:p>
    <w:p w14:paraId="03E440E6" w14:textId="24A84A33" w:rsidR="00460AF3" w:rsidRDefault="00460AF3" w:rsidP="00460AF3">
      <w:pPr>
        <w:numPr>
          <w:ilvl w:val="0"/>
          <w:numId w:val="1"/>
        </w:numPr>
        <w:rPr>
          <w:iCs/>
        </w:rPr>
      </w:pPr>
      <w:r>
        <w:rPr>
          <w:iCs/>
        </w:rPr>
        <w:t xml:space="preserve">This upper limit is called “upper limit for coexistent group structures on assemblies of a limited number of objects”. This upper limit has not been determined by </w:t>
      </w:r>
      <w:r>
        <w:rPr>
          <w:iCs/>
        </w:rPr>
        <w:lastRenderedPageBreak/>
        <w:t>mathematics, because the last time I asked, mathematicians said that the concept is not defined.</w:t>
      </w:r>
    </w:p>
    <w:p w14:paraId="34D777EE" w14:textId="1889AAAA" w:rsidR="00460AF3" w:rsidRDefault="00460AF3" w:rsidP="00460AF3">
      <w:pPr>
        <w:numPr>
          <w:ilvl w:val="0"/>
          <w:numId w:val="1"/>
        </w:numPr>
        <w:rPr>
          <w:iCs/>
        </w:rPr>
      </w:pPr>
      <w:r>
        <w:rPr>
          <w:iCs/>
        </w:rPr>
        <w:t xml:space="preserve">This person has not defined the concept but has accepted its </w:t>
      </w:r>
      <w:r w:rsidR="00CA1EC7">
        <w:rPr>
          <w:iCs/>
        </w:rPr>
        <w:t xml:space="preserve">realizations </w:t>
      </w:r>
      <w:r>
        <w:rPr>
          <w:iCs/>
        </w:rPr>
        <w:t>as a reality and established the relation of that upper limit to the number of objects in the assembly. (This method follows the recognized pattern of gaining knowledge by measuring the apparition, even without exactly knowing what it is caused by. The Babylonians did such, by establishing the predictability of eclipses of Sun and Moon, next to predicting solstices.</w:t>
      </w:r>
      <w:proofErr w:type="gramStart"/>
      <w:r>
        <w:rPr>
          <w:iCs/>
        </w:rPr>
        <w:t>)</w:t>
      </w:r>
      <w:r w:rsidR="00132121">
        <w:rPr>
          <w:iCs/>
        </w:rPr>
        <w:t>;</w:t>
      </w:r>
      <w:proofErr w:type="gramEnd"/>
    </w:p>
    <w:p w14:paraId="4276E579" w14:textId="5CE5DDDC" w:rsidR="00460AF3" w:rsidRPr="00132121" w:rsidRDefault="003835CC" w:rsidP="00460AF3">
      <w:pPr>
        <w:numPr>
          <w:ilvl w:val="0"/>
          <w:numId w:val="1"/>
        </w:numPr>
        <w:rPr>
          <w:iCs/>
        </w:rPr>
      </w:pPr>
      <w:r>
        <w:rPr>
          <w:iCs/>
        </w:rPr>
        <w:t>This numeric value of saturation of a collection with symbols that depict commutative relations is named ‘</w:t>
      </w:r>
      <w:r>
        <w:rPr>
          <w:i/>
          <w:iCs/>
        </w:rPr>
        <w:t xml:space="preserve">n?’ </w:t>
      </w:r>
      <w:r>
        <w:rPr>
          <w:iCs/>
        </w:rPr>
        <w:t xml:space="preserve">and has a value of </w:t>
      </w:r>
      <w:r>
        <w:rPr>
          <w:i/>
          <w:iCs/>
        </w:rPr>
        <w:t>n? = exp(part(n)</w:t>
      </w:r>
      <w:r>
        <w:rPr>
          <w:i/>
          <w:iCs/>
          <w:vertAlign w:val="superscript"/>
        </w:rPr>
        <w:t>ln part(n)</w:t>
      </w:r>
      <w:r>
        <w:rPr>
          <w:i/>
          <w:iCs/>
        </w:rPr>
        <w:t xml:space="preserve">), </w:t>
      </w:r>
      <w:r>
        <w:rPr>
          <w:iCs/>
        </w:rPr>
        <w:t>at ti</w:t>
      </w:r>
      <w:r w:rsidR="00132121">
        <w:rPr>
          <w:iCs/>
        </w:rPr>
        <w:t>m</w:t>
      </w:r>
      <w:r>
        <w:rPr>
          <w:iCs/>
        </w:rPr>
        <w:t xml:space="preserve">es written as </w:t>
      </w:r>
      <w:r w:rsidR="00132121">
        <w:rPr>
          <w:i/>
          <w:iCs/>
        </w:rPr>
        <w:t>exp(part(n)</w:t>
      </w:r>
      <w:r w:rsidR="00132121">
        <w:rPr>
          <w:i/>
          <w:iCs/>
          <w:vertAlign w:val="superscript"/>
        </w:rPr>
        <w:t>2</w:t>
      </w:r>
      <w:r w:rsidR="00132121">
        <w:rPr>
          <w:i/>
          <w:iCs/>
        </w:rPr>
        <w:t xml:space="preserve">), </w:t>
      </w:r>
      <w:r w:rsidR="00132121">
        <w:rPr>
          <w:iCs/>
        </w:rPr>
        <w:t xml:space="preserve">where </w:t>
      </w:r>
      <w:r w:rsidR="00132121">
        <w:rPr>
          <w:i/>
          <w:iCs/>
        </w:rPr>
        <w:t xml:space="preserve">part(n) </w:t>
      </w:r>
      <w:r w:rsidR="00132121">
        <w:rPr>
          <w:iCs/>
        </w:rPr>
        <w:t xml:space="preserve">refers to the number of partitions of </w:t>
      </w:r>
      <w:r w:rsidR="00132121">
        <w:rPr>
          <w:i/>
          <w:iCs/>
        </w:rPr>
        <w:t xml:space="preserve">n, </w:t>
      </w:r>
      <w:r w:rsidR="00132121" w:rsidRPr="00132121">
        <w:rPr>
          <w:bCs/>
          <w:iCs/>
        </w:rPr>
        <w:t>A000041</w:t>
      </w:r>
      <w:r w:rsidR="00132121">
        <w:rPr>
          <w:b/>
          <w:iCs/>
        </w:rPr>
        <w:t>, thus n? = exp(ln(A000041)</w:t>
      </w:r>
      <w:r w:rsidR="00132121">
        <w:rPr>
          <w:b/>
          <w:iCs/>
          <w:vertAlign w:val="superscript"/>
        </w:rPr>
        <w:t>2</w:t>
      </w:r>
      <w:proofErr w:type="gramStart"/>
      <w:r w:rsidR="00132121">
        <w:rPr>
          <w:b/>
          <w:iCs/>
        </w:rPr>
        <w:t>);</w:t>
      </w:r>
      <w:proofErr w:type="gramEnd"/>
    </w:p>
    <w:p w14:paraId="10E35B57" w14:textId="1F78FB0B" w:rsidR="00132121" w:rsidRPr="00132121" w:rsidRDefault="00132121" w:rsidP="00460AF3">
      <w:pPr>
        <w:numPr>
          <w:ilvl w:val="0"/>
          <w:numId w:val="1"/>
        </w:numPr>
        <w:rPr>
          <w:iCs/>
        </w:rPr>
      </w:pPr>
      <w:r>
        <w:rPr>
          <w:bCs/>
          <w:iCs/>
        </w:rPr>
        <w:t xml:space="preserve">This </w:t>
      </w:r>
      <w:r>
        <w:rPr>
          <w:iCs/>
        </w:rPr>
        <w:t xml:space="preserve">we contrast to </w:t>
      </w:r>
      <w:proofErr w:type="gramStart"/>
      <w:r>
        <w:rPr>
          <w:i/>
          <w:iCs/>
        </w:rPr>
        <w:t>n!,</w:t>
      </w:r>
      <w:proofErr w:type="gramEnd"/>
      <w:r>
        <w:rPr>
          <w:i/>
          <w:iCs/>
        </w:rPr>
        <w:t xml:space="preserve"> A000142.</w:t>
      </w:r>
      <w:r w:rsidRPr="00132121">
        <w:rPr>
          <w:iCs/>
        </w:rPr>
        <w:t xml:space="preserve"> </w:t>
      </w:r>
    </w:p>
    <w:p w14:paraId="5F1361E4" w14:textId="54831C98" w:rsidR="00132121" w:rsidRDefault="00132121" w:rsidP="00460AF3">
      <w:pPr>
        <w:numPr>
          <w:ilvl w:val="0"/>
          <w:numId w:val="1"/>
        </w:numPr>
        <w:rPr>
          <w:iCs/>
        </w:rPr>
      </w:pPr>
      <w:r w:rsidRPr="00132121">
        <w:rPr>
          <w:iCs/>
        </w:rPr>
        <w:t xml:space="preserve">The resulting </w:t>
      </w:r>
      <w:r>
        <w:rPr>
          <w:iCs/>
        </w:rPr>
        <w:t xml:space="preserve">inconsistencies are what the invention is all about. Let me hope that the FIS server will accept an embedded picture. If the picture appears unreadable, please visit </w:t>
      </w:r>
      <w:r>
        <w:rPr>
          <w:i/>
          <w:iCs/>
        </w:rPr>
        <w:t xml:space="preserve">oeis.org/A242615 </w:t>
      </w:r>
      <w:r>
        <w:rPr>
          <w:iCs/>
        </w:rPr>
        <w:t>and navigate down to the Chart.</w:t>
      </w:r>
      <w:r w:rsidR="007E5701">
        <w:rPr>
          <w:iCs/>
        </w:rPr>
        <w:t xml:space="preserve"> The important detail to understand is that </w:t>
      </w:r>
      <w:proofErr w:type="gramStart"/>
      <w:r w:rsidR="007E5701">
        <w:rPr>
          <w:i/>
          <w:iCs/>
        </w:rPr>
        <w:t>n?,</w:t>
      </w:r>
      <w:proofErr w:type="gramEnd"/>
      <w:r w:rsidR="007E5701">
        <w:rPr>
          <w:i/>
          <w:iCs/>
        </w:rPr>
        <w:t xml:space="preserve"> n! {</w:t>
      </w:r>
      <w:proofErr w:type="gramStart"/>
      <w:r w:rsidR="007E5701">
        <w:rPr>
          <w:i/>
          <w:iCs/>
        </w:rPr>
        <w:t>=,</w:t>
      </w:r>
      <w:r w:rsidR="007E5701">
        <w:rPr>
          <w:iCs/>
        </w:rPr>
        <w:t>&lt;</w:t>
      </w:r>
      <w:proofErr w:type="gramEnd"/>
      <w:r w:rsidR="007E5701">
        <w:rPr>
          <w:iCs/>
        </w:rPr>
        <w:t xml:space="preserve">,=,&gt;,=,&lt;,&lt;&lt;} </w:t>
      </w:r>
      <w:r w:rsidR="009E5481">
        <w:rPr>
          <w:iCs/>
        </w:rPr>
        <w:t xml:space="preserve">for </w:t>
      </w:r>
      <w:r w:rsidR="009E5481" w:rsidRPr="009E5481">
        <w:rPr>
          <w:i/>
        </w:rPr>
        <w:t>n {1,11,32,66,97,136,140}</w:t>
      </w:r>
      <w:r w:rsidR="009E5481">
        <w:rPr>
          <w:iCs/>
        </w:rPr>
        <w:t>.</w:t>
      </w:r>
    </w:p>
    <w:p w14:paraId="08AF693B" w14:textId="45C2D264" w:rsidR="00132121" w:rsidRDefault="00132121" w:rsidP="00132121">
      <w:pPr>
        <w:ind w:left="720"/>
        <w:rPr>
          <w:iCs/>
        </w:rPr>
      </w:pPr>
      <w:r>
        <w:rPr>
          <w:noProof/>
          <w14:ligatures w14:val="standardContextual"/>
        </w:rPr>
        <w:drawing>
          <wp:inline distT="0" distB="0" distL="0" distR="0" wp14:anchorId="5E0E1D2B" wp14:editId="18D99F92">
            <wp:extent cx="4968875" cy="2520950"/>
            <wp:effectExtent l="0" t="0" r="3175" b="12700"/>
            <wp:docPr id="164398264" name="Diagramm 1">
              <a:extLst xmlns:a="http://schemas.openxmlformats.org/drawingml/2006/main">
                <a:ext uri="{FF2B5EF4-FFF2-40B4-BE49-F238E27FC236}">
                  <a16:creationId xmlns:a16="http://schemas.microsoft.com/office/drawing/2014/main" id="{CE06DE31-FCDE-B99E-36FE-E1445AD89C8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14:paraId="4128B820" w14:textId="0B876E43" w:rsidR="00221BFC" w:rsidRDefault="00221BFC" w:rsidP="00132121">
      <w:pPr>
        <w:ind w:left="720"/>
        <w:rPr>
          <w:iCs/>
        </w:rPr>
      </w:pPr>
      <w:r>
        <w:rPr>
          <w:iCs/>
        </w:rPr>
        <w:t xml:space="preserve">The point to make in answering your rhetoric challenge is that the </w:t>
      </w:r>
      <w:r>
        <w:rPr>
          <w:b/>
          <w:iCs/>
        </w:rPr>
        <w:t xml:space="preserve">existence </w:t>
      </w:r>
      <w:r>
        <w:rPr>
          <w:iCs/>
        </w:rPr>
        <w:t>of an inbuilt (inner, intrinsic, immanent) discongruence (inconsistency, discrepancy, deviation) is hardly ever mentioned amongst the good (god-fearing, orthodox, traditional) people of the profession of mathematics, because it is against the canon to think that such an inner discongruence exists.</w:t>
      </w:r>
    </w:p>
    <w:p w14:paraId="6D41D385" w14:textId="77777777" w:rsidR="00221BFC" w:rsidRDefault="00221BFC" w:rsidP="00132121">
      <w:pPr>
        <w:ind w:left="720"/>
        <w:rPr>
          <w:iCs/>
        </w:rPr>
      </w:pPr>
    </w:p>
    <w:p w14:paraId="246E68B1" w14:textId="1559DDF2" w:rsidR="00221BFC" w:rsidRDefault="00221BFC" w:rsidP="00132121">
      <w:pPr>
        <w:ind w:left="720"/>
        <w:rPr>
          <w:iCs/>
        </w:rPr>
      </w:pPr>
      <w:r>
        <w:rPr>
          <w:iCs/>
        </w:rPr>
        <w:t xml:space="preserve">Even more resistance is encountered when specifying the extent of the inbuilt incongruence. (Not only does the Queen of Spain have legs, but she shaves them regularly.) </w:t>
      </w:r>
    </w:p>
    <w:p w14:paraId="3F556D5B" w14:textId="77777777" w:rsidR="00221BFC" w:rsidRDefault="00221BFC" w:rsidP="00132121">
      <w:pPr>
        <w:ind w:left="720"/>
        <w:rPr>
          <w:iCs/>
        </w:rPr>
      </w:pPr>
    </w:p>
    <w:p w14:paraId="7D9A2E90" w14:textId="22801447" w:rsidR="00221BFC" w:rsidRDefault="00221BFC" w:rsidP="00132121">
      <w:pPr>
        <w:ind w:left="720"/>
        <w:rPr>
          <w:iCs/>
        </w:rPr>
      </w:pPr>
      <w:r>
        <w:rPr>
          <w:iCs/>
        </w:rPr>
        <w:t xml:space="preserve">This resistance has caused a search for didactic steps to introduce the idea that the symbol set is </w:t>
      </w:r>
      <w:proofErr w:type="gramStart"/>
      <w:r>
        <w:rPr>
          <w:iCs/>
        </w:rPr>
        <w:t>in itself superficially</w:t>
      </w:r>
      <w:proofErr w:type="gramEnd"/>
      <w:r>
        <w:rPr>
          <w:iCs/>
        </w:rPr>
        <w:t xml:space="preserve"> inconsistent, which do not take recourse to such </w:t>
      </w:r>
      <w:r>
        <w:rPr>
          <w:iCs/>
        </w:rPr>
        <w:lastRenderedPageBreak/>
        <w:t>complicated matters as partitions and permutations. Not everyone is willing to count the different forms appearing of something that has no definition. Psychologists love to do that, checking and measuring something one has no idea what it is deeply down.</w:t>
      </w:r>
    </w:p>
    <w:p w14:paraId="25F8964A" w14:textId="77777777" w:rsidR="00D62007" w:rsidRDefault="00D62007" w:rsidP="00132121">
      <w:pPr>
        <w:ind w:left="720"/>
        <w:rPr>
          <w:iCs/>
        </w:rPr>
      </w:pPr>
    </w:p>
    <w:p w14:paraId="40EDC650" w14:textId="066AA8BE" w:rsidR="00D62007" w:rsidRDefault="00D62007" w:rsidP="00132121">
      <w:pPr>
        <w:ind w:left="720"/>
        <w:rPr>
          <w:iCs/>
        </w:rPr>
      </w:pPr>
      <w:r>
        <w:rPr>
          <w:iCs/>
        </w:rPr>
        <w:t xml:space="preserve">To make didactical and rhetorical inroads and half-steps, one has sought to find examples of inner discongruences that are easy to recognize. Like the value of </w:t>
      </w:r>
      <w:r>
        <w:rPr>
          <w:rFonts w:cs="Times New Roman"/>
          <w:iCs/>
        </w:rPr>
        <w:t>π</w:t>
      </w:r>
      <w:r>
        <w:rPr>
          <w:iCs/>
        </w:rPr>
        <w:t xml:space="preserve">, the extents and values of inner discongruence pop up at several places, and several definitions coexist for the mental construct </w:t>
      </w:r>
      <w:r>
        <w:rPr>
          <w:rFonts w:cs="Times New Roman"/>
          <w:iCs/>
        </w:rPr>
        <w:t>π</w:t>
      </w:r>
      <w:r>
        <w:rPr>
          <w:iCs/>
        </w:rPr>
        <w:t>.</w:t>
      </w:r>
    </w:p>
    <w:p w14:paraId="340433F3" w14:textId="17EA91CB" w:rsidR="00D62007" w:rsidRDefault="00D62007" w:rsidP="00132121">
      <w:pPr>
        <w:ind w:left="720"/>
        <w:rPr>
          <w:iCs/>
        </w:rPr>
      </w:pPr>
      <w:r>
        <w:rPr>
          <w:iCs/>
        </w:rPr>
        <w:t xml:space="preserve">The general principle that there exists an inner dis-calibration within the symbol system needs to be accepted at first. If it is impossible to think that all symbols that we can think related to each other can show tolerance limits when shaken, then no rhetoric will ever be sufficient to explain the values and extents of the inner tolerance ranges for values of the symbol set. </w:t>
      </w:r>
    </w:p>
    <w:p w14:paraId="070AB06C" w14:textId="251C52F7" w:rsidR="00D62007" w:rsidRDefault="00D62007" w:rsidP="00132121">
      <w:pPr>
        <w:ind w:left="720"/>
        <w:rPr>
          <w:iCs/>
        </w:rPr>
      </w:pPr>
      <w:r>
        <w:rPr>
          <w:iCs/>
        </w:rPr>
        <w:t xml:space="preserve">For those who are fascinated by dialectic, </w:t>
      </w:r>
      <w:r w:rsidR="00EC75DF">
        <w:rPr>
          <w:iCs/>
        </w:rPr>
        <w:t xml:space="preserve">who </w:t>
      </w:r>
      <w:r>
        <w:rPr>
          <w:iCs/>
        </w:rPr>
        <w:t xml:space="preserve">imagine two halves that interact and the like, one may propose to use the general name of </w:t>
      </w:r>
      <w:r>
        <w:rPr>
          <w:b/>
          <w:iCs/>
        </w:rPr>
        <w:t xml:space="preserve">information </w:t>
      </w:r>
      <w:r>
        <w:rPr>
          <w:iCs/>
        </w:rPr>
        <w:t>for the fact that the symbol set does not fight tightly (there is aways somewhere a bulk and somewhere else something is lacking</w:t>
      </w:r>
      <w:r w:rsidR="003D2BAF">
        <w:rPr>
          <w:iCs/>
        </w:rPr>
        <w:t xml:space="preserve">). Information is presented here as comparably integral to the world view </w:t>
      </w:r>
      <w:r w:rsidR="009E5481">
        <w:rPr>
          <w:iCs/>
        </w:rPr>
        <w:t xml:space="preserve">to ideas </w:t>
      </w:r>
      <w:r w:rsidR="003D2BAF">
        <w:rPr>
          <w:iCs/>
        </w:rPr>
        <w:t>about big bang and the like. There has always been many, different parts of the whole, and these parts do not fit seamlessly with each other.</w:t>
      </w:r>
      <w:r w:rsidR="001419B8">
        <w:rPr>
          <w:iCs/>
        </w:rPr>
        <w:t xml:space="preserve"> The extent of non-fitting-exactly does need an overall name, and that name shall be information.</w:t>
      </w:r>
    </w:p>
    <w:p w14:paraId="58D65D4C" w14:textId="77777777" w:rsidR="003D2BAF" w:rsidRDefault="003D2BAF" w:rsidP="00132121">
      <w:pPr>
        <w:ind w:left="720"/>
        <w:rPr>
          <w:iCs/>
        </w:rPr>
      </w:pPr>
    </w:p>
    <w:p w14:paraId="73428C51" w14:textId="30C58C7F" w:rsidR="003D2BAF" w:rsidRDefault="003D2BAF" w:rsidP="00132121">
      <w:pPr>
        <w:ind w:left="720"/>
        <w:rPr>
          <w:iCs/>
        </w:rPr>
      </w:pPr>
      <w:r>
        <w:rPr>
          <w:iCs/>
        </w:rPr>
        <w:t>To demonstrate the idea</w:t>
      </w:r>
      <w:r w:rsidR="001419B8">
        <w:rPr>
          <w:iCs/>
        </w:rPr>
        <w:t xml:space="preserve"> of inner controversies within the symbol set</w:t>
      </w:r>
      <w:r>
        <w:rPr>
          <w:iCs/>
        </w:rPr>
        <w:t xml:space="preserve">, one has evolved the great sorting and resorting education tool. It is transportable, as it needs nothing else than your hands and 12 books, </w:t>
      </w:r>
      <w:r w:rsidR="009E5481">
        <w:rPr>
          <w:iCs/>
        </w:rPr>
        <w:t xml:space="preserve">and later a computer, </w:t>
      </w:r>
      <w:r>
        <w:rPr>
          <w:iCs/>
        </w:rPr>
        <w:t xml:space="preserve">which can be sourced locally. The most important ingredient of the education, </w:t>
      </w:r>
      <w:proofErr w:type="gramStart"/>
      <w:r>
        <w:rPr>
          <w:iCs/>
        </w:rPr>
        <w:t>namely</w:t>
      </w:r>
      <w:proofErr w:type="gramEnd"/>
      <w:r>
        <w:rPr>
          <w:iCs/>
        </w:rPr>
        <w:t xml:space="preserve"> to have an open and inquisitive mind, is of course a given with the excellent learned friends in this group.</w:t>
      </w:r>
    </w:p>
    <w:p w14:paraId="7D0C3C07" w14:textId="67D3AB3B" w:rsidR="003D2BAF" w:rsidRDefault="001419B8" w:rsidP="00132121">
      <w:pPr>
        <w:ind w:left="720"/>
        <w:rPr>
          <w:iCs/>
        </w:rPr>
      </w:pPr>
      <w:r>
        <w:rPr>
          <w:iCs/>
        </w:rPr>
        <w:t>According to a Hungarian proverb, you can drag the horse to the w</w:t>
      </w:r>
      <w:r w:rsidR="009E5481">
        <w:rPr>
          <w:iCs/>
        </w:rPr>
        <w:t>ell,</w:t>
      </w:r>
      <w:r>
        <w:rPr>
          <w:iCs/>
        </w:rPr>
        <w:t xml:space="preserve"> but you </w:t>
      </w:r>
      <w:proofErr w:type="spellStart"/>
      <w:r>
        <w:rPr>
          <w:iCs/>
        </w:rPr>
        <w:t>can not</w:t>
      </w:r>
      <w:proofErr w:type="spellEnd"/>
      <w:r>
        <w:rPr>
          <w:iCs/>
        </w:rPr>
        <w:t xml:space="preserve"> force it to drink. </w:t>
      </w:r>
    </w:p>
    <w:p w14:paraId="1E4B4825" w14:textId="03C8AA7A" w:rsidR="001419B8" w:rsidRDefault="001419B8" w:rsidP="00132121">
      <w:pPr>
        <w:ind w:left="720"/>
        <w:rPr>
          <w:iCs/>
        </w:rPr>
      </w:pPr>
      <w:r>
        <w:rPr>
          <w:iCs/>
        </w:rPr>
        <w:t>Thank you for enlivening the discussion with high-level rhetorical exercises.</w:t>
      </w:r>
    </w:p>
    <w:p w14:paraId="046D3963" w14:textId="77777777" w:rsidR="001419B8" w:rsidRDefault="001419B8" w:rsidP="00132121">
      <w:pPr>
        <w:ind w:left="720"/>
        <w:rPr>
          <w:iCs/>
        </w:rPr>
      </w:pPr>
    </w:p>
    <w:p w14:paraId="7DA5A3B7" w14:textId="7725BEA2" w:rsidR="003D2BAF" w:rsidRDefault="007E5701" w:rsidP="00132121">
      <w:pPr>
        <w:ind w:left="720"/>
        <w:rPr>
          <w:iCs/>
        </w:rPr>
      </w:pPr>
      <w:r>
        <w:rPr>
          <w:iCs/>
        </w:rPr>
        <w:t>Karl</w:t>
      </w:r>
    </w:p>
    <w:p w14:paraId="7764724A" w14:textId="77777777" w:rsidR="007E5701" w:rsidRPr="00D62007" w:rsidRDefault="007E5701" w:rsidP="00132121">
      <w:pPr>
        <w:ind w:left="720"/>
        <w:rPr>
          <w:iCs/>
        </w:rPr>
      </w:pPr>
    </w:p>
    <w:sectPr w:rsidR="007E5701" w:rsidRPr="00D62007" w:rsidSect="00AA317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9E4151"/>
    <w:multiLevelType w:val="hybridMultilevel"/>
    <w:tmpl w:val="A51E2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069743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7AD"/>
    <w:rsid w:val="000C05F9"/>
    <w:rsid w:val="000E4559"/>
    <w:rsid w:val="00132121"/>
    <w:rsid w:val="001419B8"/>
    <w:rsid w:val="00221BFC"/>
    <w:rsid w:val="00352456"/>
    <w:rsid w:val="003835CC"/>
    <w:rsid w:val="003D2BAF"/>
    <w:rsid w:val="00460AF3"/>
    <w:rsid w:val="00483B8E"/>
    <w:rsid w:val="004A3D44"/>
    <w:rsid w:val="00636A9D"/>
    <w:rsid w:val="006C46D1"/>
    <w:rsid w:val="007E5701"/>
    <w:rsid w:val="008D21F8"/>
    <w:rsid w:val="009E5481"/>
    <w:rsid w:val="00A547AD"/>
    <w:rsid w:val="00AA3176"/>
    <w:rsid w:val="00B63BED"/>
    <w:rsid w:val="00CA1EC7"/>
    <w:rsid w:val="00D34ED5"/>
    <w:rsid w:val="00D62007"/>
    <w:rsid w:val="00E656F0"/>
    <w:rsid w:val="00E82B3F"/>
    <w:rsid w:val="00EC75DF"/>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FA763"/>
  <w15:chartTrackingRefBased/>
  <w15:docId w15:val="{E2F285FC-01B4-4C54-B05B-E2AB694DF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E4559"/>
    <w:rPr>
      <w:rFonts w:ascii="Times New Roman" w:hAnsi="Times New Roman"/>
      <w:kern w:val="0"/>
      <w:sz w:val="24"/>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merkung">
    <w:name w:val="Bemerkung"/>
    <w:basedOn w:val="Standard"/>
    <w:link w:val="BemerkungZchn"/>
    <w:qFormat/>
    <w:rsid w:val="00636A9D"/>
    <w:pPr>
      <w:spacing w:line="240" w:lineRule="auto"/>
      <w:ind w:left="720"/>
    </w:pPr>
    <w:rPr>
      <w:bCs/>
      <w:sz w:val="20"/>
      <w:szCs w:val="20"/>
    </w:rPr>
  </w:style>
  <w:style w:type="character" w:customStyle="1" w:styleId="BemerkungZchn">
    <w:name w:val="Bemerkung Zchn"/>
    <w:basedOn w:val="Absatz-Standardschriftart"/>
    <w:link w:val="Bemerkung"/>
    <w:rsid w:val="00636A9D"/>
    <w:rPr>
      <w:rFonts w:ascii="Times New Roman" w:hAnsi="Times New Roman"/>
      <w:bCs/>
      <w:sz w:val="20"/>
      <w:szCs w:val="20"/>
      <w:lang w:val="en-US"/>
    </w:rPr>
  </w:style>
  <w:style w:type="paragraph" w:customStyle="1" w:styleId="Bemerkund">
    <w:name w:val="Bemerkund"/>
    <w:next w:val="Standard"/>
    <w:link w:val="BemerkundZchn"/>
    <w:qFormat/>
    <w:rsid w:val="000C05F9"/>
    <w:pPr>
      <w:ind w:left="720"/>
    </w:pPr>
    <w:rPr>
      <w:rFonts w:ascii="Times New Roman" w:hAnsi="Times New Roman"/>
      <w:kern w:val="0"/>
      <w:sz w:val="20"/>
      <w:szCs w:val="20"/>
      <w14:ligatures w14:val="none"/>
    </w:rPr>
  </w:style>
  <w:style w:type="character" w:customStyle="1" w:styleId="BemerkundZchn">
    <w:name w:val="Bemerkund Zchn"/>
    <w:basedOn w:val="Absatz-Standardschriftart"/>
    <w:link w:val="Bemerkund"/>
    <w:rsid w:val="000C05F9"/>
    <w:rPr>
      <w:rFonts w:ascii="Times New Roman" w:hAnsi="Times New Roman"/>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6762081">
      <w:bodyDiv w:val="1"/>
      <w:marLeft w:val="0"/>
      <w:marRight w:val="0"/>
      <w:marTop w:val="0"/>
      <w:marBottom w:val="0"/>
      <w:divBdr>
        <w:top w:val="none" w:sz="0" w:space="0" w:color="auto"/>
        <w:left w:val="none" w:sz="0" w:space="0" w:color="auto"/>
        <w:bottom w:val="none" w:sz="0" w:space="0" w:color="auto"/>
        <w:right w:val="none" w:sz="0" w:space="0" w:color="auto"/>
      </w:divBdr>
      <w:divsChild>
        <w:div w:id="576017741">
          <w:marLeft w:val="0"/>
          <w:marRight w:val="0"/>
          <w:marTop w:val="0"/>
          <w:marBottom w:val="0"/>
          <w:divBdr>
            <w:top w:val="none" w:sz="0" w:space="0" w:color="auto"/>
            <w:left w:val="none" w:sz="0" w:space="0" w:color="auto"/>
            <w:bottom w:val="none" w:sz="0" w:space="0" w:color="auto"/>
            <w:right w:val="none" w:sz="0" w:space="0" w:color="auto"/>
          </w:divBdr>
        </w:div>
        <w:div w:id="461117298">
          <w:marLeft w:val="0"/>
          <w:marRight w:val="0"/>
          <w:marTop w:val="0"/>
          <w:marBottom w:val="0"/>
          <w:divBdr>
            <w:top w:val="none" w:sz="0" w:space="0" w:color="auto"/>
            <w:left w:val="none" w:sz="0" w:space="0" w:color="auto"/>
            <w:bottom w:val="none" w:sz="0" w:space="0" w:color="auto"/>
            <w:right w:val="none" w:sz="0" w:space="0" w:color="auto"/>
          </w:divBdr>
        </w:div>
        <w:div w:id="1274753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Karli\Documents\KarlEuler\data\particiok_kmax_1_115.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n?/n!, n? normiert auf n!</a:t>
            </a:r>
          </a:p>
          <a:p>
            <a:pPr>
              <a:defRPr/>
            </a:pPr>
            <a:r>
              <a:rPr lang="en-US" i="1"/>
              <a:t>oeis.org/A242615</a:t>
            </a:r>
          </a:p>
        </c:rich>
      </c:tx>
      <c:layout>
        <c:manualLayout>
          <c:xMode val="edge"/>
          <c:yMode val="edge"/>
          <c:x val="0.354340113735783"/>
          <c:y val="3.7037037037037035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Tabelle2!$B$1</c:f>
              <c:strCache>
                <c:ptCount val="1"/>
                <c:pt idx="0">
                  <c:v>n?/n!</c:v>
                </c:pt>
              </c:strCache>
            </c:strRef>
          </c:tx>
          <c:spPr>
            <a:ln w="28575" cap="rnd">
              <a:solidFill>
                <a:schemeClr val="accent1"/>
              </a:solidFill>
              <a:round/>
            </a:ln>
            <a:effectLst/>
          </c:spPr>
          <c:marker>
            <c:symbol val="none"/>
          </c:marker>
          <c:cat>
            <c:numRef>
              <c:f>Tabelle2!$A$2:$A$117</c:f>
              <c:numCache>
                <c:formatCode>General</c:formatCode>
                <c:ptCount val="116"/>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pt idx="101">
                  <c:v>101</c:v>
                </c:pt>
                <c:pt idx="102">
                  <c:v>102</c:v>
                </c:pt>
                <c:pt idx="103">
                  <c:v>103</c:v>
                </c:pt>
                <c:pt idx="104">
                  <c:v>104</c:v>
                </c:pt>
                <c:pt idx="105">
                  <c:v>105</c:v>
                </c:pt>
                <c:pt idx="106">
                  <c:v>106</c:v>
                </c:pt>
                <c:pt idx="107">
                  <c:v>107</c:v>
                </c:pt>
                <c:pt idx="108">
                  <c:v>108</c:v>
                </c:pt>
                <c:pt idx="109">
                  <c:v>109</c:v>
                </c:pt>
                <c:pt idx="110">
                  <c:v>110</c:v>
                </c:pt>
                <c:pt idx="111">
                  <c:v>111</c:v>
                </c:pt>
                <c:pt idx="112">
                  <c:v>112</c:v>
                </c:pt>
                <c:pt idx="113">
                  <c:v>113</c:v>
                </c:pt>
                <c:pt idx="114">
                  <c:v>114</c:v>
                </c:pt>
                <c:pt idx="115">
                  <c:v>115</c:v>
                </c:pt>
              </c:numCache>
            </c:numRef>
          </c:cat>
          <c:val>
            <c:numRef>
              <c:f>Tabelle2!$B$2:$B$117</c:f>
              <c:numCache>
                <c:formatCode>General</c:formatCode>
                <c:ptCount val="116"/>
                <c:pt idx="1">
                  <c:v>1</c:v>
                </c:pt>
                <c:pt idx="2">
                  <c:v>0.80840333612083726</c:v>
                </c:pt>
                <c:pt idx="3">
                  <c:v>0.55721143868732681</c:v>
                </c:pt>
                <c:pt idx="4">
                  <c:v>0.55556846044677366</c:v>
                </c:pt>
                <c:pt idx="5">
                  <c:v>0.36753915029601936</c:v>
                </c:pt>
                <c:pt idx="6">
                  <c:v>0.43633304057079003</c:v>
                </c:pt>
                <c:pt idx="7">
                  <c:v>0.30372716340007055</c:v>
                </c:pt>
                <c:pt idx="8">
                  <c:v>0.34991694443205834</c:v>
                </c:pt>
                <c:pt idx="9">
                  <c:v>0.29121779624275274</c:v>
                </c:pt>
                <c:pt idx="10">
                  <c:v>0.32166701042374557</c:v>
                </c:pt>
                <c:pt idx="11">
                  <c:v>0.27284494511321944</c:v>
                </c:pt>
                <c:pt idx="12">
                  <c:v>0.32674705068330762</c:v>
                </c:pt>
                <c:pt idx="13">
                  <c:v>0.28569614353061168</c:v>
                </c:pt>
                <c:pt idx="14">
                  <c:v>0.32319464189929692</c:v>
                </c:pt>
                <c:pt idx="15">
                  <c:v>0.31180831939122822</c:v>
                </c:pt>
                <c:pt idx="16">
                  <c:v>0.3492561854698345</c:v>
                </c:pt>
                <c:pt idx="17">
                  <c:v>0.33739943558700447</c:v>
                </c:pt>
                <c:pt idx="18">
                  <c:v>0.38506658531000848</c:v>
                </c:pt>
                <c:pt idx="19">
                  <c:v>0.37937654759347622</c:v>
                </c:pt>
                <c:pt idx="20">
                  <c:v>0.4274901116730091</c:v>
                </c:pt>
                <c:pt idx="21">
                  <c:v>0.43588835916722773</c:v>
                </c:pt>
                <c:pt idx="22">
                  <c:v>0.48360300877874424</c:v>
                </c:pt>
                <c:pt idx="23">
                  <c:v>0.49658127947751973</c:v>
                </c:pt>
                <c:pt idx="24">
                  <c:v>0.55681065096718085</c:v>
                </c:pt>
                <c:pt idx="25">
                  <c:v>0.57575436334178653</c:v>
                </c:pt>
                <c:pt idx="26">
                  <c:v>0.63690091237101298</c:v>
                </c:pt>
                <c:pt idx="27">
                  <c:v>0.66876743963182539</c:v>
                </c:pt>
                <c:pt idx="28">
                  <c:v>0.73648276480666153</c:v>
                </c:pt>
                <c:pt idx="29">
                  <c:v>0.77365118152562495</c:v>
                </c:pt>
                <c:pt idx="30">
                  <c:v>0.85214118255473814</c:v>
                </c:pt>
                <c:pt idx="31">
                  <c:v>0.89711582527987876</c:v>
                </c:pt>
                <c:pt idx="32">
                  <c:v>0.9812591167112793</c:v>
                </c:pt>
                <c:pt idx="33">
                  <c:v>1.0383723413119696</c:v>
                </c:pt>
                <c:pt idx="34">
                  <c:v>1.1286770856263304</c:v>
                </c:pt>
                <c:pt idx="35">
                  <c:v>1.1936383670968724</c:v>
                </c:pt>
                <c:pt idx="36">
                  <c:v>1.295044236832233</c:v>
                </c:pt>
                <c:pt idx="37">
                  <c:v>1.3673952206856201</c:v>
                </c:pt>
                <c:pt idx="38">
                  <c:v>1.4741349307687188</c:v>
                </c:pt>
                <c:pt idx="39">
                  <c:v>1.5573405415959132</c:v>
                </c:pt>
                <c:pt idx="40">
                  <c:v>1.6706874913046283</c:v>
                </c:pt>
                <c:pt idx="41">
                  <c:v>1.7596648361434106</c:v>
                </c:pt>
                <c:pt idx="42">
                  <c:v>1.8801447050009648</c:v>
                </c:pt>
                <c:pt idx="43">
                  <c:v>1.9748271152024164</c:v>
                </c:pt>
                <c:pt idx="44">
                  <c:v>2.0983408321918748</c:v>
                </c:pt>
                <c:pt idx="45">
                  <c:v>2.1992197780288172</c:v>
                </c:pt>
                <c:pt idx="46">
                  <c:v>2.3239782885184836</c:v>
                </c:pt>
                <c:pt idx="47">
                  <c:v>2.4262782935762104</c:v>
                </c:pt>
                <c:pt idx="48">
                  <c:v>2.5525849883794582</c:v>
                </c:pt>
                <c:pt idx="49">
                  <c:v>2.6543742923066782</c:v>
                </c:pt>
                <c:pt idx="50">
                  <c:v>2.7768971492078185</c:v>
                </c:pt>
                <c:pt idx="51">
                  <c:v>2.8772448816481164</c:v>
                </c:pt>
                <c:pt idx="52">
                  <c:v>2.9939192265367671</c:v>
                </c:pt>
                <c:pt idx="53">
                  <c:v>3.0880564188633324</c:v>
                </c:pt>
                <c:pt idx="54">
                  <c:v>3.1970628024926588</c:v>
                </c:pt>
                <c:pt idx="55">
                  <c:v>3.2826219475775078</c:v>
                </c:pt>
                <c:pt idx="56">
                  <c:v>3.3797866088420068</c:v>
                </c:pt>
                <c:pt idx="57">
                  <c:v>3.4547910671518638</c:v>
                </c:pt>
                <c:pt idx="58">
                  <c:v>3.5375078528591146</c:v>
                </c:pt>
                <c:pt idx="59">
                  <c:v>3.5982802636534674</c:v>
                </c:pt>
                <c:pt idx="60">
                  <c:v>3.6651879006423007</c:v>
                </c:pt>
                <c:pt idx="61">
                  <c:v>3.7096065042874149</c:v>
                </c:pt>
                <c:pt idx="62">
                  <c:v>3.7575094019293775</c:v>
                </c:pt>
                <c:pt idx="63">
                  <c:v>3.7845364987938686</c:v>
                </c:pt>
                <c:pt idx="64">
                  <c:v>3.8123382636998802</c:v>
                </c:pt>
                <c:pt idx="65">
                  <c:v>3.8199292132784151</c:v>
                </c:pt>
                <c:pt idx="66">
                  <c:v>3.8271933586823352</c:v>
                </c:pt>
                <c:pt idx="67">
                  <c:v>3.8149282690783828</c:v>
                </c:pt>
                <c:pt idx="68">
                  <c:v>3.8009999649211617</c:v>
                </c:pt>
                <c:pt idx="69">
                  <c:v>3.7693212553656403</c:v>
                </c:pt>
                <c:pt idx="70">
                  <c:v>3.734792889100127</c:v>
                </c:pt>
                <c:pt idx="71">
                  <c:v>3.6840521615188284</c:v>
                </c:pt>
                <c:pt idx="72">
                  <c:v>3.6304150719294275</c:v>
                </c:pt>
                <c:pt idx="73">
                  <c:v>3.5620756138567078</c:v>
                </c:pt>
                <c:pt idx="74">
                  <c:v>3.4907521317438324</c:v>
                </c:pt>
                <c:pt idx="75">
                  <c:v>3.4069782878359436</c:v>
                </c:pt>
                <c:pt idx="76">
                  <c:v>3.3203552078418683</c:v>
                </c:pt>
                <c:pt idx="77">
                  <c:v>3.2232845689608416</c:v>
                </c:pt>
                <c:pt idx="78">
                  <c:v>3.1241529619461779</c:v>
                </c:pt>
                <c:pt idx="79">
                  <c:v>3.0165583291051248</c:v>
                </c:pt>
                <c:pt idx="80">
                  <c:v>2.9076953104520968</c:v>
                </c:pt>
                <c:pt idx="81">
                  <c:v>2.7925674915602658</c:v>
                </c:pt>
                <c:pt idx="82">
                  <c:v>2.6770143994763238</c:v>
                </c:pt>
                <c:pt idx="83">
                  <c:v>2.5571953519693227</c:v>
                </c:pt>
                <c:pt idx="84">
                  <c:v>2.4380366828412097</c:v>
                </c:pt>
                <c:pt idx="85">
                  <c:v>2.3164067601440625</c:v>
                </c:pt>
                <c:pt idx="86">
                  <c:v>2.196404069485022</c:v>
                </c:pt>
                <c:pt idx="87">
                  <c:v>2.0756734675826825</c:v>
                </c:pt>
                <c:pt idx="88">
                  <c:v>1.9574428203605096</c:v>
                </c:pt>
                <c:pt idx="89">
                  <c:v>1.8399282793380143</c:v>
                </c:pt>
                <c:pt idx="90">
                  <c:v>1.7257477288271097</c:v>
                </c:pt>
                <c:pt idx="91">
                  <c:v>1.6134704465772089</c:v>
                </c:pt>
                <c:pt idx="92">
                  <c:v>1.5051679324315237</c:v>
                </c:pt>
                <c:pt idx="93">
                  <c:v>1.399751506300124</c:v>
                </c:pt>
                <c:pt idx="94">
                  <c:v>1.298770808672159</c:v>
                </c:pt>
                <c:pt idx="95">
                  <c:v>1.2013827716156869</c:v>
                </c:pt>
                <c:pt idx="96">
                  <c:v>1.1087529121752178</c:v>
                </c:pt>
                <c:pt idx="97">
                  <c:v>1.0201746091035904</c:v>
                </c:pt>
                <c:pt idx="98">
                  <c:v>0.93649247757126985</c:v>
                </c:pt>
                <c:pt idx="99">
                  <c:v>0.8571291559881935</c:v>
                </c:pt>
                <c:pt idx="100">
                  <c:v>0.78264369778133869</c:v>
                </c:pt>
                <c:pt idx="101">
                  <c:v>0.71254583017348516</c:v>
                </c:pt>
                <c:pt idx="102">
                  <c:v>0.6471893093712624</c:v>
                </c:pt>
                <c:pt idx="103">
                  <c:v>0.58613373587891404</c:v>
                </c:pt>
                <c:pt idx="104">
                  <c:v>0.52957089139686653</c:v>
                </c:pt>
                <c:pt idx="105">
                  <c:v>0.47710892741062244</c:v>
                </c:pt>
                <c:pt idx="106">
                  <c:v>0.4288102758167735</c:v>
                </c:pt>
                <c:pt idx="107">
                  <c:v>0.3843210882366036</c:v>
                </c:pt>
                <c:pt idx="108">
                  <c:v>0.34361745128928339</c:v>
                </c:pt>
                <c:pt idx="109">
                  <c:v>0.30637298010720798</c:v>
                </c:pt>
                <c:pt idx="110">
                  <c:v>0.27250482758072941</c:v>
                </c:pt>
                <c:pt idx="111">
                  <c:v>0.24171718227533498</c:v>
                </c:pt>
                <c:pt idx="112">
                  <c:v>0.2138878329392486</c:v>
                </c:pt>
                <c:pt idx="113">
                  <c:v>0.18874989325424943</c:v>
                </c:pt>
                <c:pt idx="114">
                  <c:v>0.16616237967937922</c:v>
                </c:pt>
                <c:pt idx="115">
                  <c:v>0.14588545655463153</c:v>
                </c:pt>
              </c:numCache>
            </c:numRef>
          </c:val>
          <c:smooth val="0"/>
          <c:extLst>
            <c:ext xmlns:c16="http://schemas.microsoft.com/office/drawing/2014/chart" uri="{C3380CC4-5D6E-409C-BE32-E72D297353CC}">
              <c16:uniqueId val="{00000000-94E6-45AD-BBF8-9B9FCB15EDC1}"/>
            </c:ext>
          </c:extLst>
        </c:ser>
        <c:ser>
          <c:idx val="1"/>
          <c:order val="1"/>
          <c:tx>
            <c:strRef>
              <c:f>Tabelle2!$C$1</c:f>
              <c:strCache>
                <c:ptCount val="1"/>
              </c:strCache>
            </c:strRef>
          </c:tx>
          <c:spPr>
            <a:ln w="28575" cap="rnd">
              <a:solidFill>
                <a:schemeClr val="accent2"/>
              </a:solidFill>
              <a:round/>
            </a:ln>
            <a:effectLst/>
          </c:spPr>
          <c:marker>
            <c:symbol val="none"/>
          </c:marker>
          <c:cat>
            <c:numRef>
              <c:f>Tabelle2!$A$2:$A$117</c:f>
              <c:numCache>
                <c:formatCode>General</c:formatCode>
                <c:ptCount val="116"/>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pt idx="101">
                  <c:v>101</c:v>
                </c:pt>
                <c:pt idx="102">
                  <c:v>102</c:v>
                </c:pt>
                <c:pt idx="103">
                  <c:v>103</c:v>
                </c:pt>
                <c:pt idx="104">
                  <c:v>104</c:v>
                </c:pt>
                <c:pt idx="105">
                  <c:v>105</c:v>
                </c:pt>
                <c:pt idx="106">
                  <c:v>106</c:v>
                </c:pt>
                <c:pt idx="107">
                  <c:v>107</c:v>
                </c:pt>
                <c:pt idx="108">
                  <c:v>108</c:v>
                </c:pt>
                <c:pt idx="109">
                  <c:v>109</c:v>
                </c:pt>
                <c:pt idx="110">
                  <c:v>110</c:v>
                </c:pt>
                <c:pt idx="111">
                  <c:v>111</c:v>
                </c:pt>
                <c:pt idx="112">
                  <c:v>112</c:v>
                </c:pt>
                <c:pt idx="113">
                  <c:v>113</c:v>
                </c:pt>
                <c:pt idx="114">
                  <c:v>114</c:v>
                </c:pt>
                <c:pt idx="115">
                  <c:v>115</c:v>
                </c:pt>
              </c:numCache>
            </c:numRef>
          </c:cat>
          <c:val>
            <c:numRef>
              <c:f>Tabelle2!$C$2:$C$117</c:f>
              <c:numCache>
                <c:formatCode>General</c:formatCode>
                <c:ptCount val="116"/>
                <c:pt idx="1">
                  <c:v>1</c:v>
                </c:pt>
                <c:pt idx="2">
                  <c:v>1</c:v>
                </c:pt>
                <c:pt idx="3">
                  <c:v>1</c:v>
                </c:pt>
                <c:pt idx="4">
                  <c:v>1</c:v>
                </c:pt>
                <c:pt idx="5">
                  <c:v>1</c:v>
                </c:pt>
                <c:pt idx="6">
                  <c:v>1</c:v>
                </c:pt>
                <c:pt idx="7">
                  <c:v>1</c:v>
                </c:pt>
                <c:pt idx="8">
                  <c:v>1</c:v>
                </c:pt>
                <c:pt idx="9">
                  <c:v>1</c:v>
                </c:pt>
                <c:pt idx="10">
                  <c:v>1</c:v>
                </c:pt>
                <c:pt idx="11">
                  <c:v>1</c:v>
                </c:pt>
                <c:pt idx="12">
                  <c:v>1</c:v>
                </c:pt>
                <c:pt idx="13">
                  <c:v>1</c:v>
                </c:pt>
                <c:pt idx="14">
                  <c:v>1</c:v>
                </c:pt>
                <c:pt idx="15">
                  <c:v>1</c:v>
                </c:pt>
                <c:pt idx="16">
                  <c:v>1</c:v>
                </c:pt>
                <c:pt idx="17">
                  <c:v>1</c:v>
                </c:pt>
                <c:pt idx="18">
                  <c:v>1</c:v>
                </c:pt>
                <c:pt idx="19">
                  <c:v>1</c:v>
                </c:pt>
                <c:pt idx="20">
                  <c:v>1</c:v>
                </c:pt>
                <c:pt idx="21">
                  <c:v>1</c:v>
                </c:pt>
                <c:pt idx="22">
                  <c:v>1</c:v>
                </c:pt>
                <c:pt idx="23">
                  <c:v>1</c:v>
                </c:pt>
                <c:pt idx="24">
                  <c:v>1</c:v>
                </c:pt>
                <c:pt idx="25">
                  <c:v>1</c:v>
                </c:pt>
                <c:pt idx="26">
                  <c:v>1</c:v>
                </c:pt>
                <c:pt idx="27">
                  <c:v>1</c:v>
                </c:pt>
                <c:pt idx="28">
                  <c:v>1</c:v>
                </c:pt>
                <c:pt idx="29">
                  <c:v>1</c:v>
                </c:pt>
                <c:pt idx="30">
                  <c:v>1</c:v>
                </c:pt>
                <c:pt idx="31">
                  <c:v>1</c:v>
                </c:pt>
                <c:pt idx="32">
                  <c:v>1</c:v>
                </c:pt>
                <c:pt idx="33">
                  <c:v>1</c:v>
                </c:pt>
                <c:pt idx="34">
                  <c:v>1</c:v>
                </c:pt>
                <c:pt idx="35">
                  <c:v>1</c:v>
                </c:pt>
                <c:pt idx="36">
                  <c:v>1</c:v>
                </c:pt>
                <c:pt idx="37">
                  <c:v>1</c:v>
                </c:pt>
                <c:pt idx="38">
                  <c:v>1</c:v>
                </c:pt>
                <c:pt idx="39">
                  <c:v>1</c:v>
                </c:pt>
                <c:pt idx="40">
                  <c:v>1</c:v>
                </c:pt>
                <c:pt idx="41">
                  <c:v>1</c:v>
                </c:pt>
                <c:pt idx="42">
                  <c:v>1</c:v>
                </c:pt>
                <c:pt idx="43">
                  <c:v>1</c:v>
                </c:pt>
                <c:pt idx="44">
                  <c:v>1</c:v>
                </c:pt>
                <c:pt idx="45">
                  <c:v>1</c:v>
                </c:pt>
                <c:pt idx="46">
                  <c:v>1</c:v>
                </c:pt>
                <c:pt idx="47">
                  <c:v>1</c:v>
                </c:pt>
                <c:pt idx="48">
                  <c:v>1</c:v>
                </c:pt>
                <c:pt idx="49">
                  <c:v>1</c:v>
                </c:pt>
                <c:pt idx="50">
                  <c:v>1</c:v>
                </c:pt>
                <c:pt idx="51">
                  <c:v>1</c:v>
                </c:pt>
                <c:pt idx="52">
                  <c:v>1</c:v>
                </c:pt>
                <c:pt idx="53">
                  <c:v>1</c:v>
                </c:pt>
                <c:pt idx="54">
                  <c:v>1</c:v>
                </c:pt>
                <c:pt idx="55">
                  <c:v>1</c:v>
                </c:pt>
                <c:pt idx="56">
                  <c:v>1</c:v>
                </c:pt>
                <c:pt idx="57">
                  <c:v>1</c:v>
                </c:pt>
                <c:pt idx="58">
                  <c:v>1</c:v>
                </c:pt>
                <c:pt idx="59">
                  <c:v>1</c:v>
                </c:pt>
                <c:pt idx="60">
                  <c:v>1</c:v>
                </c:pt>
                <c:pt idx="61">
                  <c:v>1</c:v>
                </c:pt>
                <c:pt idx="62">
                  <c:v>1</c:v>
                </c:pt>
                <c:pt idx="63">
                  <c:v>1</c:v>
                </c:pt>
                <c:pt idx="64">
                  <c:v>1</c:v>
                </c:pt>
                <c:pt idx="65">
                  <c:v>1</c:v>
                </c:pt>
                <c:pt idx="66">
                  <c:v>1</c:v>
                </c:pt>
                <c:pt idx="67">
                  <c:v>1</c:v>
                </c:pt>
                <c:pt idx="68">
                  <c:v>1</c:v>
                </c:pt>
                <c:pt idx="69">
                  <c:v>1</c:v>
                </c:pt>
                <c:pt idx="70">
                  <c:v>1</c:v>
                </c:pt>
                <c:pt idx="71">
                  <c:v>1</c:v>
                </c:pt>
                <c:pt idx="72">
                  <c:v>1</c:v>
                </c:pt>
                <c:pt idx="73">
                  <c:v>1</c:v>
                </c:pt>
                <c:pt idx="74">
                  <c:v>1</c:v>
                </c:pt>
                <c:pt idx="75">
                  <c:v>1</c:v>
                </c:pt>
                <c:pt idx="76">
                  <c:v>1</c:v>
                </c:pt>
                <c:pt idx="77">
                  <c:v>1</c:v>
                </c:pt>
                <c:pt idx="78">
                  <c:v>1</c:v>
                </c:pt>
                <c:pt idx="79">
                  <c:v>1</c:v>
                </c:pt>
                <c:pt idx="80">
                  <c:v>1</c:v>
                </c:pt>
                <c:pt idx="81">
                  <c:v>1</c:v>
                </c:pt>
                <c:pt idx="82">
                  <c:v>1</c:v>
                </c:pt>
                <c:pt idx="83">
                  <c:v>1</c:v>
                </c:pt>
                <c:pt idx="84">
                  <c:v>1</c:v>
                </c:pt>
                <c:pt idx="85">
                  <c:v>1</c:v>
                </c:pt>
                <c:pt idx="86">
                  <c:v>1</c:v>
                </c:pt>
                <c:pt idx="87">
                  <c:v>1</c:v>
                </c:pt>
                <c:pt idx="88">
                  <c:v>1</c:v>
                </c:pt>
                <c:pt idx="89">
                  <c:v>1</c:v>
                </c:pt>
                <c:pt idx="90">
                  <c:v>1</c:v>
                </c:pt>
                <c:pt idx="91">
                  <c:v>1</c:v>
                </c:pt>
                <c:pt idx="92">
                  <c:v>1</c:v>
                </c:pt>
                <c:pt idx="93">
                  <c:v>1</c:v>
                </c:pt>
                <c:pt idx="94">
                  <c:v>1</c:v>
                </c:pt>
                <c:pt idx="95">
                  <c:v>1</c:v>
                </c:pt>
                <c:pt idx="96">
                  <c:v>1</c:v>
                </c:pt>
                <c:pt idx="97">
                  <c:v>1</c:v>
                </c:pt>
                <c:pt idx="98">
                  <c:v>1</c:v>
                </c:pt>
                <c:pt idx="99">
                  <c:v>1</c:v>
                </c:pt>
                <c:pt idx="100">
                  <c:v>1</c:v>
                </c:pt>
                <c:pt idx="101">
                  <c:v>1</c:v>
                </c:pt>
                <c:pt idx="102">
                  <c:v>1</c:v>
                </c:pt>
                <c:pt idx="103">
                  <c:v>1</c:v>
                </c:pt>
                <c:pt idx="104">
                  <c:v>1</c:v>
                </c:pt>
                <c:pt idx="105">
                  <c:v>1</c:v>
                </c:pt>
                <c:pt idx="106">
                  <c:v>1</c:v>
                </c:pt>
                <c:pt idx="107">
                  <c:v>1</c:v>
                </c:pt>
                <c:pt idx="108">
                  <c:v>1</c:v>
                </c:pt>
                <c:pt idx="109">
                  <c:v>1</c:v>
                </c:pt>
                <c:pt idx="110">
                  <c:v>1</c:v>
                </c:pt>
                <c:pt idx="111">
                  <c:v>1</c:v>
                </c:pt>
                <c:pt idx="112">
                  <c:v>1</c:v>
                </c:pt>
                <c:pt idx="113">
                  <c:v>1</c:v>
                </c:pt>
                <c:pt idx="114">
                  <c:v>1</c:v>
                </c:pt>
                <c:pt idx="115">
                  <c:v>1</c:v>
                </c:pt>
              </c:numCache>
            </c:numRef>
          </c:val>
          <c:smooth val="0"/>
          <c:extLst>
            <c:ext xmlns:c16="http://schemas.microsoft.com/office/drawing/2014/chart" uri="{C3380CC4-5D6E-409C-BE32-E72D297353CC}">
              <c16:uniqueId val="{00000001-94E6-45AD-BBF8-9B9FCB15EDC1}"/>
            </c:ext>
          </c:extLst>
        </c:ser>
        <c:dLbls>
          <c:showLegendKey val="0"/>
          <c:showVal val="0"/>
          <c:showCatName val="0"/>
          <c:showSerName val="0"/>
          <c:showPercent val="0"/>
          <c:showBubbleSize val="0"/>
        </c:dLbls>
        <c:smooth val="0"/>
        <c:axId val="557864704"/>
        <c:axId val="419221216"/>
      </c:lineChart>
      <c:catAx>
        <c:axId val="55786470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baseline="0"/>
                  <a:t> </a:t>
                </a:r>
                <a:r>
                  <a:rPr lang="en-US" b="1" i="1" baseline="0"/>
                  <a:t>n</a:t>
                </a:r>
                <a:endParaRPr lang="en-US" i="1"/>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9221216"/>
        <c:crosses val="autoZero"/>
        <c:auto val="1"/>
        <c:lblAlgn val="ctr"/>
        <c:lblOffset val="100"/>
        <c:noMultiLvlLbl val="0"/>
      </c:catAx>
      <c:valAx>
        <c:axId val="41922121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n?</a:t>
                </a:r>
                <a:r>
                  <a:rPr lang="en-US" baseline="0"/>
                  <a:t> / n!</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57864704"/>
        <c:crosses val="autoZero"/>
        <c:crossBetween val="between"/>
      </c:valAx>
      <c:spPr>
        <a:noFill/>
        <a:ln>
          <a:noFill/>
        </a:ln>
        <a:effectLst/>
      </c:spPr>
    </c:plotArea>
    <c:legend>
      <c:legendPos val="r"/>
      <c:legendEntry>
        <c:idx val="1"/>
        <c:delete val="1"/>
      </c:legendEntry>
      <c:layout>
        <c:manualLayout>
          <c:xMode val="edge"/>
          <c:yMode val="edge"/>
          <c:x val="0.10268044619422573"/>
          <c:y val="0.341272601341499"/>
          <c:w val="0.31954177602799649"/>
          <c:h val="0.15625109361329834"/>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971</Words>
  <Characters>5539</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 Javorszky</dc:creator>
  <cp:keywords/>
  <dc:description/>
  <cp:lastModifiedBy>Karl Javorszky</cp:lastModifiedBy>
  <cp:revision>1</cp:revision>
  <dcterms:created xsi:type="dcterms:W3CDTF">2023-11-15T08:46:00Z</dcterms:created>
  <dcterms:modified xsi:type="dcterms:W3CDTF">2023-11-15T12:00:00Z</dcterms:modified>
</cp:coreProperties>
</file>