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95" w:type="dxa"/>
        <w:shd w:val="clear" w:color="auto" w:fill="E7E6E6" w:themeFill="background2"/>
        <w:tblLayout w:type="fixed"/>
        <w:tblCellMar>
          <w:top w:w="86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563"/>
        <w:gridCol w:w="2042"/>
        <w:gridCol w:w="3060"/>
        <w:gridCol w:w="4230"/>
      </w:tblGrid>
      <w:tr w:rsidR="00017EB8" w:rsidRPr="009E0E69" w:rsidTr="00017EB8">
        <w:tc>
          <w:tcPr>
            <w:tcW w:w="9895" w:type="dxa"/>
            <w:gridSpan w:val="4"/>
            <w:shd w:val="clear" w:color="auto" w:fill="E7E6E6" w:themeFill="background2"/>
          </w:tcPr>
          <w:p w:rsidR="00017EB8" w:rsidRPr="009E0E69" w:rsidRDefault="00017EB8" w:rsidP="00C17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1.  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The isomorphism b</w:t>
            </w:r>
            <w:r w:rsidR="00C17DCF">
              <w:rPr>
                <w:rFonts w:ascii="Times New Roman" w:hAnsi="Times New Roman" w:cs="Times New Roman"/>
                <w:sz w:val="24"/>
                <w:szCs w:val="24"/>
              </w:rPr>
              <w:t>etween human and cell languages.  Extracted from [3].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>Design features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>Human Language (</w:t>
            </w:r>
            <w:proofErr w:type="spellStart"/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>Humanese</w:t>
            </w:r>
            <w:proofErr w:type="spellEnd"/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>Cell Language (</w:t>
            </w:r>
            <w:proofErr w:type="spellStart"/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>Cellese</w:t>
            </w:r>
            <w:proofErr w:type="spellEnd"/>
            <w:r w:rsidRPr="009E0E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Communication channel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Sound waves</w:t>
            </w:r>
          </w:p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Written words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conformational waves</w:t>
            </w:r>
          </w:p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concentration waves</w:t>
            </w:r>
          </w:p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covalent structures of DNA, etc. [1]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Arbitrariness of signs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 xml:space="preserve">Arbitrary relation between the name and the named, </w:t>
            </w:r>
            <w:proofErr w:type="spellStart"/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, polysemy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Arbitrary relation between biopolymer linear structures and their 3-dimensional shapes (and hence functions) [2]</w:t>
            </w:r>
          </w:p>
        </w:tc>
      </w:tr>
      <w:tr w:rsidR="00017EB8" w:rsidRPr="009E0E69" w:rsidTr="00017EB8">
        <w:trPr>
          <w:trHeight w:val="1056"/>
        </w:trPr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Duality</w:t>
            </w: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(or</w:t>
            </w: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Double articulation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0E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:  Words ---&gt; sentences</w:t>
            </w:r>
          </w:p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0E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:  Letters ---&gt; words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0E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: 1-D biopolymer --- &gt; 3-D biopolymer</w:t>
            </w:r>
          </w:p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0E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: Monomers ---&gt; 1-D biopolymer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Productivity</w:t>
            </w: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 xml:space="preserve">(or </w:t>
            </w: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Rule-governed creativity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Small number of letters,  words and grammatical rules can generate an almost infinite number of meaningful sentences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Small number of monomers (20 amino acids, 4 nucleotides) can generate an almost infinite number of functional biopolymers (proteins, DNA, RNA).  [3, 4]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Discreteness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Two word-forms (e.g., bear &amp; pear) are absolutely different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Elements of cell languages (e.g., hormones) are absolutely different because they are molecules with distinct shapes.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Semanticity</w:t>
            </w:r>
            <w:proofErr w:type="spellEnd"/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Each word (e.g., salt) has a fixed meaning (i.e., is not sand).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Extracellular messengers trigger specific gene-directed processes.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i/>
                <w:sz w:val="24"/>
                <w:szCs w:val="24"/>
              </w:rPr>
              <w:t>Displacement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 xml:space="preserve">Talking about things that are remote in space and time 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 xml:space="preserve">Watson-Crock genes transmit information in time and </w:t>
            </w:r>
            <w:proofErr w:type="spellStart"/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Prigoginian</w:t>
            </w:r>
            <w:proofErr w:type="spellEnd"/>
            <w:r w:rsidRPr="009E0E69">
              <w:rPr>
                <w:rFonts w:ascii="Times New Roman" w:hAnsi="Times New Roman" w:cs="Times New Roman"/>
                <w:sz w:val="24"/>
                <w:szCs w:val="24"/>
              </w:rPr>
              <w:t xml:space="preserve"> genes transmit information in space. [5] 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C1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Interch</w:t>
            </w:r>
            <w:r w:rsidR="00C17D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ngeabi</w:t>
            </w:r>
            <w:bookmarkStart w:id="0" w:name="_GoBack"/>
            <w:bookmarkEnd w:id="0"/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lity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Humans can be both senders and receivers of messages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Cells can also be senders and receivers of messages.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Complete feedback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Humans can hear and monitor his/her own utterances to check their comprehensibility and correctness of formation as they are produced.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Certain cells in the human body utilize hormones produced by themselves called ‘</w:t>
            </w:r>
            <w:proofErr w:type="spellStart"/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autohormones</w:t>
            </w:r>
            <w:proofErr w:type="spellEnd"/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’.  This phenomenon is known as ‘autocrine’.</w:t>
            </w:r>
          </w:p>
        </w:tc>
      </w:tr>
      <w:tr w:rsidR="00017EB8" w:rsidRPr="009E0E69" w:rsidTr="00017EB8">
        <w:tc>
          <w:tcPr>
            <w:tcW w:w="563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2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</w:p>
        </w:tc>
        <w:tc>
          <w:tcPr>
            <w:tcW w:w="306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 xml:space="preserve">A signal is said to be ‘specialized’ if its direct physical effect on the behavior of the receiver are not functionally interrelated.    </w:t>
            </w:r>
          </w:p>
        </w:tc>
        <w:tc>
          <w:tcPr>
            <w:tcW w:w="4230" w:type="dxa"/>
            <w:shd w:val="clear" w:color="auto" w:fill="E7E6E6" w:themeFill="background2"/>
          </w:tcPr>
          <w:p w:rsidR="00017EB8" w:rsidRPr="009E0E69" w:rsidRDefault="00017EB8" w:rsidP="0000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69">
              <w:rPr>
                <w:rFonts w:ascii="Times New Roman" w:hAnsi="Times New Roman" w:cs="Times New Roman"/>
                <w:sz w:val="24"/>
                <w:szCs w:val="24"/>
              </w:rPr>
              <w:t xml:space="preserve">Hormones or DNA sequences show the phenomenon of specialization because these molecules and their target functions are not materially interrelated. </w:t>
            </w:r>
          </w:p>
        </w:tc>
      </w:tr>
    </w:tbl>
    <w:p w:rsidR="00017EB8" w:rsidRDefault="00017EB8" w:rsidP="00017EB8"/>
    <w:p w:rsidR="00017EB8" w:rsidRDefault="00017EB8" w:rsidP="00017EB8"/>
    <w:p w:rsidR="00017EB8" w:rsidRPr="00B7718B" w:rsidRDefault="00017EB8" w:rsidP="00017EB8">
      <w:pPr>
        <w:pStyle w:val="HTMLPreformatted"/>
        <w:rPr>
          <w:rFonts w:ascii="Times New Roman" w:eastAsia="Batang" w:hAnsi="Times New Roman" w:cs="Times New Roman"/>
          <w:bCs/>
          <w:color w:val="000000"/>
          <w:sz w:val="24"/>
          <w:szCs w:val="24"/>
        </w:rPr>
      </w:pPr>
      <w:r w:rsidRPr="00426B7A">
        <w:rPr>
          <w:rFonts w:ascii="Times New Roman" w:hAnsi="Times New Roman" w:cs="Times New Roman"/>
          <w:b/>
          <w:sz w:val="24"/>
          <w:szCs w:val="24"/>
        </w:rPr>
        <w:t>References: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   [1] Ji, S. (2016).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6AB446"/>
            <w:shd w:val="clear" w:color="auto" w:fill="FFFFFF"/>
          </w:rPr>
          <w:t>WAVE-PARTICLE DUALITY IN PHYSICS AND BIOMEDICAL SCIENCES.</w:t>
        </w:r>
      </w:hyperlink>
      <w:r>
        <w:rPr>
          <w:rFonts w:ascii="Arial" w:hAnsi="Arial" w:cs="Arial"/>
          <w:color w:val="333333"/>
          <w:shd w:val="clear" w:color="auto" w:fill="FFFFFF"/>
        </w:rPr>
        <w:t>  </w:t>
      </w:r>
      <w:r>
        <w:rPr>
          <w:rStyle w:val="Emphasis"/>
          <w:rFonts w:ascii="Arial" w:hAnsi="Arial" w:cs="Arial"/>
          <w:color w:val="333333"/>
          <w:shd w:val="clear" w:color="auto" w:fill="FFFFFF"/>
        </w:rPr>
        <w:t>Symmetry: Science and Culture</w:t>
      </w:r>
      <w:r>
        <w:rPr>
          <w:rStyle w:val="Strong"/>
          <w:rFonts w:ascii="Arial" w:hAnsi="Arial" w:cs="Arial"/>
          <w:color w:val="333333"/>
          <w:shd w:val="clear" w:color="auto" w:fill="FFFFFF"/>
        </w:rPr>
        <w:t>27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(2): 99-127 (2016).</w:t>
      </w:r>
      <w:r>
        <w:rPr>
          <w:rFonts w:ascii="Arial" w:hAnsi="Arial" w:cs="Arial"/>
          <w:color w:val="333333"/>
          <w:shd w:val="clear" w:color="auto" w:fill="FFFFFF"/>
        </w:rPr>
        <w:br/>
        <w:t xml:space="preserve">   [2] Ji, S. (2012).  Molecular Theory of the Living Cell: concepts, Molecular Mechanisms, and Biomedical Applications.  Springer, New York. Sections 6.11 and 11.1.   </w:t>
      </w:r>
      <w:r>
        <w:rPr>
          <w:rFonts w:ascii="Arial" w:hAnsi="Arial" w:cs="Arial"/>
          <w:color w:val="333333"/>
          <w:shd w:val="clear" w:color="auto" w:fill="FFFFFF"/>
        </w:rPr>
        <w:br/>
        <w:t xml:space="preserve">   [3]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Ji, S. (1997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). Isomorphism between cell and human languages: molecular biological, bioinformatics and linguistic implications</w:t>
      </w:r>
      <w:r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B7718B">
        <w:rPr>
          <w:rFonts w:ascii="Times New Roman" w:eastAsia="Batang" w:hAnsi="Times New Roman" w:cs="Times New Roman"/>
          <w:bCs/>
          <w:i/>
          <w:color w:val="000000"/>
          <w:sz w:val="24"/>
          <w:szCs w:val="24"/>
        </w:rPr>
        <w:t>BioSystems</w:t>
      </w:r>
      <w:proofErr w:type="spellEnd"/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44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:</w:t>
      </w:r>
      <w:r w:rsidRPr="00B7718B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17-39.</w:t>
      </w:r>
    </w:p>
    <w:p w:rsidR="00017EB8" w:rsidRPr="00B7718B" w:rsidRDefault="00017EB8" w:rsidP="00017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Batang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  [4] Ji, S. (1999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).  The Linguistics of DNA: Words, Sentence</w:t>
      </w:r>
      <w:r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s, Grammar, Phonetics, and Semantics.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 </w:t>
      </w:r>
      <w:r w:rsidRPr="00B7718B">
        <w:rPr>
          <w:rFonts w:ascii="Times New Roman" w:eastAsia="Batang" w:hAnsi="Times New Roman" w:cs="Times New Roman"/>
          <w:bCs/>
          <w:i/>
          <w:color w:val="000000"/>
          <w:sz w:val="24"/>
          <w:szCs w:val="24"/>
        </w:rPr>
        <w:t>Ann. N. Y. Acad. Sci.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</w:t>
      </w:r>
      <w:r w:rsidRPr="00B7718B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870</w:t>
      </w:r>
      <w:r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:</w:t>
      </w:r>
      <w:r w:rsidRPr="00B7718B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411-417. </w:t>
      </w:r>
    </w:p>
    <w:p w:rsidR="00017EB8" w:rsidRPr="00426B7A" w:rsidRDefault="00017EB8" w:rsidP="00017EB8">
      <w:pPr>
        <w:rPr>
          <w:rFonts w:ascii="Times New Roman" w:eastAsia="Batang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[5</w:t>
      </w:r>
      <w:r w:rsidRPr="00426B7A">
        <w:rPr>
          <w:rFonts w:ascii="Times New Roman" w:hAnsi="Times New Roman" w:cs="Times New Roman"/>
          <w:sz w:val="24"/>
          <w:szCs w:val="24"/>
        </w:rPr>
        <w:t xml:space="preserve">] </w:t>
      </w:r>
      <w:r w:rsidRPr="00426B7A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Ji, S. (1988).  Watson-Crick and </w:t>
      </w:r>
      <w:proofErr w:type="spellStart"/>
      <w:r w:rsidRPr="00426B7A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>Prigoginian</w:t>
      </w:r>
      <w:proofErr w:type="spellEnd"/>
      <w:r w:rsidRPr="00426B7A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Forms of Genetic Information. </w:t>
      </w:r>
      <w:r>
        <w:rPr>
          <w:rFonts w:ascii="Times New Roman" w:eastAsia="Batang" w:hAnsi="Times New Roman" w:cs="Times New Roman"/>
          <w:bCs/>
          <w:i/>
          <w:color w:val="000000"/>
          <w:sz w:val="24"/>
          <w:szCs w:val="24"/>
        </w:rPr>
        <w:t xml:space="preserve">J. </w:t>
      </w:r>
      <w:proofErr w:type="spellStart"/>
      <w:r>
        <w:rPr>
          <w:rFonts w:ascii="Times New Roman" w:eastAsia="Batang" w:hAnsi="Times New Roman" w:cs="Times New Roman"/>
          <w:bCs/>
          <w:i/>
          <w:color w:val="000000"/>
          <w:sz w:val="24"/>
          <w:szCs w:val="24"/>
        </w:rPr>
        <w:t>theoret</w:t>
      </w:r>
      <w:proofErr w:type="spellEnd"/>
      <w:r>
        <w:rPr>
          <w:rFonts w:ascii="Times New Roman" w:eastAsia="Batang" w:hAnsi="Times New Roman" w:cs="Times New Roman"/>
          <w:bCs/>
          <w:i/>
          <w:color w:val="000000"/>
          <w:sz w:val="24"/>
          <w:szCs w:val="24"/>
        </w:rPr>
        <w:t xml:space="preserve">. </w:t>
      </w:r>
      <w:r w:rsidRPr="00426B7A">
        <w:rPr>
          <w:rFonts w:ascii="Times New Roman" w:eastAsia="Batang" w:hAnsi="Times New Roman" w:cs="Times New Roman"/>
          <w:bCs/>
          <w:i/>
          <w:color w:val="000000"/>
          <w:sz w:val="24"/>
          <w:szCs w:val="24"/>
        </w:rPr>
        <w:t>Biol.</w:t>
      </w:r>
      <w:r w:rsidRPr="00426B7A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 </w:t>
      </w:r>
      <w:r w:rsidRPr="00426B7A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130</w:t>
      </w:r>
      <w:r w:rsidRPr="00426B7A">
        <w:rPr>
          <w:rFonts w:ascii="Times New Roman" w:eastAsia="Batang" w:hAnsi="Times New Roman" w:cs="Times New Roman"/>
          <w:bCs/>
          <w:color w:val="000000"/>
          <w:sz w:val="24"/>
          <w:szCs w:val="24"/>
        </w:rPr>
        <w:t xml:space="preserve">: 239-245. </w:t>
      </w:r>
    </w:p>
    <w:p w:rsidR="00017EB8" w:rsidRPr="00426B7A" w:rsidRDefault="00017EB8" w:rsidP="00017EB8">
      <w:pPr>
        <w:rPr>
          <w:rFonts w:ascii="Times New Roman" w:hAnsi="Times New Roman" w:cs="Times New Roman"/>
          <w:sz w:val="24"/>
          <w:szCs w:val="24"/>
        </w:rPr>
      </w:pPr>
    </w:p>
    <w:p w:rsidR="008347ED" w:rsidRPr="00017EB8" w:rsidRDefault="008347ED" w:rsidP="00017EB8">
      <w:pPr>
        <w:spacing w:after="0"/>
      </w:pPr>
    </w:p>
    <w:sectPr w:rsidR="008347ED" w:rsidRPr="0001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B8"/>
    <w:rsid w:val="00017EB8"/>
    <w:rsid w:val="002E326B"/>
    <w:rsid w:val="008347ED"/>
    <w:rsid w:val="00C1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0D509-6EC4-4C29-9FD5-05A25527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EB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E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17EB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7EB8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017EB8"/>
  </w:style>
  <w:style w:type="character" w:styleId="Hyperlink">
    <w:name w:val="Hyperlink"/>
    <w:basedOn w:val="DefaultParagraphFont"/>
    <w:uiPriority w:val="99"/>
    <w:semiHidden/>
    <w:unhideWhenUsed/>
    <w:rsid w:val="00017EB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17EB8"/>
    <w:rPr>
      <w:i/>
      <w:iCs/>
    </w:rPr>
  </w:style>
  <w:style w:type="character" w:styleId="Strong">
    <w:name w:val="Strong"/>
    <w:basedOn w:val="DefaultParagraphFont"/>
    <w:uiPriority w:val="22"/>
    <w:qFormat/>
    <w:rsid w:val="00017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formon.net/wp-content/uploads/2016/09/PDE_SymmetryFestival_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Sungchul Ji</dc:creator>
  <cp:keywords/>
  <dc:description/>
  <cp:lastModifiedBy>Sungchul Ji</cp:lastModifiedBy>
  <cp:revision>2</cp:revision>
  <dcterms:created xsi:type="dcterms:W3CDTF">2017-04-15T17:46:00Z</dcterms:created>
  <dcterms:modified xsi:type="dcterms:W3CDTF">2017-04-15T17:46:00Z</dcterms:modified>
</cp:coreProperties>
</file>