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C9F95" w14:textId="2EF8EFD1" w:rsidR="00D73834" w:rsidRPr="004055C2" w:rsidRDefault="00D73834" w:rsidP="00D73834">
      <w:pPr>
        <w:rPr>
          <w:b/>
          <w:sz w:val="28"/>
          <w:szCs w:val="28"/>
        </w:rPr>
      </w:pPr>
      <w:r w:rsidRPr="004055C2">
        <w:rPr>
          <w:b/>
          <w:sz w:val="28"/>
          <w:szCs w:val="28"/>
        </w:rPr>
        <w:t>REGLAMENTO DE GESTION DE LOS ESPACIOS DE LA UNIVERSIDAD DE ZARAGOZA (BORRADOR 0.</w:t>
      </w:r>
      <w:r w:rsidR="00C7537C">
        <w:rPr>
          <w:b/>
          <w:sz w:val="28"/>
          <w:szCs w:val="28"/>
        </w:rPr>
        <w:t>9</w:t>
      </w:r>
      <w:r w:rsidRPr="004055C2">
        <w:rPr>
          <w:b/>
          <w:sz w:val="28"/>
          <w:szCs w:val="28"/>
        </w:rPr>
        <w:t>)</w:t>
      </w:r>
    </w:p>
    <w:p w14:paraId="57830D24" w14:textId="77777777" w:rsidR="007532F8" w:rsidRPr="004055C2" w:rsidRDefault="007532F8" w:rsidP="007532F8">
      <w:pPr>
        <w:spacing w:after="0" w:line="360" w:lineRule="auto"/>
        <w:rPr>
          <w:b/>
          <w:szCs w:val="24"/>
        </w:rPr>
      </w:pPr>
      <w:r w:rsidRPr="004055C2">
        <w:rPr>
          <w:b/>
          <w:szCs w:val="24"/>
        </w:rPr>
        <w:t>Preámbulo</w:t>
      </w:r>
    </w:p>
    <w:p w14:paraId="599BFB23" w14:textId="5CB1707F" w:rsidR="007532F8" w:rsidRPr="004055C2" w:rsidRDefault="007532F8" w:rsidP="003A61CD">
      <w:r w:rsidRPr="004055C2">
        <w:t>La Universidad de Zaragoza dispone de un patrimonio inmobiliario, de instalaciones y de eq</w:t>
      </w:r>
      <w:r w:rsidR="00737B41" w:rsidRPr="004055C2">
        <w:t xml:space="preserve">uipamientos científico-técnicos, así como de un amplio conjunto de edificios e instalaciones cedidos en uso por otras administraciones e instituciones, </w:t>
      </w:r>
      <w:r w:rsidRPr="004055C2">
        <w:t>al servicio de sus funciones de docencia, investigación, transferencia, innovación y extensión universitaria. La adecuada gestión de estos recursos resulta esencial para garantizar la calidad de los servicios universitarios, la eficiencia en el uso de los medios públicos, la equidad en el acceso a los espacios y la seguridad de las personas usuarias.</w:t>
      </w:r>
    </w:p>
    <w:p w14:paraId="0DA76598" w14:textId="45A6A19C" w:rsidR="002B3752" w:rsidRPr="004055C2" w:rsidRDefault="002B3752" w:rsidP="003A61CD">
      <w:r w:rsidRPr="004055C2">
        <w:t>El artículo 10.2.d) de los Estatutos de la Universidad de Zaragoza, atribuye a Facultades y Escuelas “la gestión de los espacios e instalaciones ubicados en el centro, así como su uso y disponibilidad, de acuerdo con la regulación prevista por el Consejo de Gobierno” y establecen, en su artículo 24</w:t>
      </w:r>
      <w:r w:rsidR="00E20132" w:rsidRPr="004055C2">
        <w:t>.</w:t>
      </w:r>
      <w:r w:rsidRPr="004055C2">
        <w:t>l), una previsión análoga para los Institutos Universitarios de Investigación respecto de los espacios e instalaciones que ocupan.</w:t>
      </w:r>
    </w:p>
    <w:p w14:paraId="05D735F9" w14:textId="1CE12AC8" w:rsidR="00683D2F" w:rsidRPr="004055C2" w:rsidRDefault="002B3752" w:rsidP="003A61CD">
      <w:r w:rsidRPr="004055C2">
        <w:t>Con anterioridad a los vigentes Estatutos, e</w:t>
      </w:r>
      <w:r w:rsidR="007532F8" w:rsidRPr="004055C2">
        <w:t xml:space="preserve">l Consejo de Gobierno </w:t>
      </w:r>
      <w:r w:rsidRPr="004055C2">
        <w:t>había aprobado</w:t>
      </w:r>
      <w:r w:rsidR="007532F8" w:rsidRPr="004055C2">
        <w:t xml:space="preserve">, mediante Acuerdo de 21 de septiembre de 2018, las Directrices para la gestión de espacios de uso docente e investigador y de instalaciones y equipamiento científico-técnico, </w:t>
      </w:r>
      <w:r w:rsidRPr="004055C2">
        <w:t>que constituía el</w:t>
      </w:r>
      <w:r w:rsidR="007532F8" w:rsidRPr="004055C2">
        <w:t xml:space="preserve"> marco general </w:t>
      </w:r>
      <w:r w:rsidRPr="004055C2">
        <w:t>que establecía el régimen de gestión y administración de los espacios de la Universidad.</w:t>
      </w:r>
    </w:p>
    <w:p w14:paraId="586B23E8" w14:textId="2D35CB85" w:rsidR="007532F8" w:rsidRPr="004055C2" w:rsidRDefault="00683D2F" w:rsidP="003A61CD">
      <w:r w:rsidRPr="004055C2">
        <w:t xml:space="preserve">La experiencia acumulada desde entonces aconseja desarrollar un </w:t>
      </w:r>
      <w:r w:rsidR="002B3752" w:rsidRPr="004055C2">
        <w:t xml:space="preserve">nuevo </w:t>
      </w:r>
      <w:r w:rsidRPr="004055C2">
        <w:t xml:space="preserve">instrumento </w:t>
      </w:r>
      <w:r w:rsidR="00E20132" w:rsidRPr="004055C2">
        <w:t>reglamentario</w:t>
      </w:r>
      <w:r w:rsidRPr="004055C2">
        <w:t xml:space="preserve"> que, respetando el enfoque de dichas Directrices, introduzca mayor concreción, incorpore instrumentos de gestión y facilite la aplicación homogénea de criterios en los distintos campus, facultades y escuelas, institutos universitarios de investigación, centros</w:t>
      </w:r>
      <w:r w:rsidR="002B3752" w:rsidRPr="004055C2">
        <w:t>,</w:t>
      </w:r>
      <w:r w:rsidRPr="004055C2">
        <w:t xml:space="preserve"> estructuras</w:t>
      </w:r>
      <w:r w:rsidR="002B3752" w:rsidRPr="004055C2">
        <w:t xml:space="preserve"> y servicios</w:t>
      </w:r>
      <w:r w:rsidRPr="004055C2">
        <w:t xml:space="preserve"> de la Universidad de Zaragoza. Las previsiones estatutarias antes mencionadas otorgan competencia al Consejo de Gobierno para introducir esta regulación más detallada, </w:t>
      </w:r>
      <w:r w:rsidR="007532F8" w:rsidRPr="004055C2">
        <w:t>con la finalidad de reforzar la transparencia, la proporciona</w:t>
      </w:r>
      <w:r w:rsidR="00737B41" w:rsidRPr="004055C2">
        <w:t xml:space="preserve">lidad, la supervisión y el control </w:t>
      </w:r>
      <w:r w:rsidR="007532F8" w:rsidRPr="004055C2">
        <w:t>en el uso del patrimonio universitario</w:t>
      </w:r>
      <w:r w:rsidR="00443203" w:rsidRPr="004055C2">
        <w:t xml:space="preserve"> </w:t>
      </w:r>
      <w:r w:rsidRPr="004055C2">
        <w:t xml:space="preserve">y de los espacios cuyo uso le haya sido </w:t>
      </w:r>
      <w:r w:rsidR="00443203" w:rsidRPr="004055C2">
        <w:t>cedido</w:t>
      </w:r>
      <w:r w:rsidR="007532F8" w:rsidRPr="004055C2">
        <w:t>.</w:t>
      </w:r>
    </w:p>
    <w:p w14:paraId="5319A2D6" w14:textId="77777777" w:rsidR="00AF4BC8" w:rsidRPr="004055C2" w:rsidRDefault="007532F8" w:rsidP="003A61CD">
      <w:r w:rsidRPr="004055C2">
        <w:t>El Reglamento se configura com</w:t>
      </w:r>
      <w:r w:rsidR="002B3752" w:rsidRPr="004055C2">
        <w:t>o un</w:t>
      </w:r>
      <w:r w:rsidRPr="004055C2">
        <w:t xml:space="preserve"> marco de organización, principios, criterios y procedimientos de </w:t>
      </w:r>
      <w:r w:rsidR="00FD28D3" w:rsidRPr="004055C2">
        <w:t xml:space="preserve">coordinación, supervisión, </w:t>
      </w:r>
      <w:r w:rsidR="00E67F43" w:rsidRPr="004055C2">
        <w:t>revisión</w:t>
      </w:r>
      <w:r w:rsidR="00EC3964" w:rsidRPr="004055C2">
        <w:t>, adscripción</w:t>
      </w:r>
      <w:r w:rsidR="00E67F43" w:rsidRPr="004055C2">
        <w:t xml:space="preserve"> y </w:t>
      </w:r>
      <w:r w:rsidRPr="004055C2">
        <w:t xml:space="preserve">asignación </w:t>
      </w:r>
      <w:r w:rsidR="00FD28D3" w:rsidRPr="004055C2">
        <w:t xml:space="preserve">del </w:t>
      </w:r>
      <w:r w:rsidRPr="004055C2">
        <w:t>uso</w:t>
      </w:r>
      <w:r w:rsidR="00FD28D3" w:rsidRPr="004055C2">
        <w:t xml:space="preserve"> de espacios e instalaciones</w:t>
      </w:r>
      <w:r w:rsidRPr="004055C2">
        <w:t xml:space="preserve">. </w:t>
      </w:r>
    </w:p>
    <w:p w14:paraId="016C26E7" w14:textId="7539CC31" w:rsidR="009D42B9" w:rsidRPr="004055C2" w:rsidRDefault="009D42B9" w:rsidP="009D42B9">
      <w:r w:rsidRPr="004055C2">
        <w:t xml:space="preserve">A tal fin, el reglamento procede a una clasificación de los espacios que se formula con el nivel de definición necesario para la aplicación de criterios de </w:t>
      </w:r>
      <w:r w:rsidR="00D333D8" w:rsidRPr="004055C2">
        <w:t xml:space="preserve">adscripción, </w:t>
      </w:r>
      <w:r w:rsidRPr="004055C2">
        <w:t>asignación y de reserva, tomando como referencia modelos reglamentarios comparables.</w:t>
      </w:r>
      <w:r w:rsidR="00D333D8" w:rsidRPr="004055C2">
        <w:t xml:space="preserve"> A este respecto, el reglamento diferencia entre espacios académicos y no académicos, y señala la singularidad de determinados </w:t>
      </w:r>
      <w:r w:rsidR="00990719" w:rsidRPr="004055C2">
        <w:t xml:space="preserve">edificios e instalaciones </w:t>
      </w:r>
      <w:r w:rsidR="00D333D8" w:rsidRPr="004055C2">
        <w:t xml:space="preserve">para los que establece disposiciones específicas. </w:t>
      </w:r>
    </w:p>
    <w:p w14:paraId="7EFD5331" w14:textId="45D42FFB" w:rsidR="00F47060" w:rsidRPr="004055C2" w:rsidRDefault="00F47060" w:rsidP="009D42B9">
      <w:r w:rsidRPr="004055C2">
        <w:t>Este Reglamento regula con precisión los procedimientos de adscripción de los espacios a las facultades, escuelas, institutos de investigación u otros centros, estructuras y servicios</w:t>
      </w:r>
      <w:r w:rsidR="00A7129B" w:rsidRPr="004055C2">
        <w:t>;</w:t>
      </w:r>
      <w:r w:rsidR="00D37354" w:rsidRPr="004055C2">
        <w:t xml:space="preserve"> y de asignación</w:t>
      </w:r>
      <w:r w:rsidR="0026694E" w:rsidRPr="004055C2">
        <w:t xml:space="preserve"> a </w:t>
      </w:r>
      <w:r w:rsidR="002D46A4" w:rsidRPr="004055C2">
        <w:t>una</w:t>
      </w:r>
      <w:r w:rsidR="0026694E" w:rsidRPr="004055C2">
        <w:t xml:space="preserve"> unidad,</w:t>
      </w:r>
      <w:r w:rsidR="002D46A4" w:rsidRPr="004055C2">
        <w:t xml:space="preserve"> área, sección,</w:t>
      </w:r>
      <w:r w:rsidR="005747B0" w:rsidRPr="004055C2">
        <w:t xml:space="preserve"> departamento</w:t>
      </w:r>
      <w:r w:rsidR="002D46A4" w:rsidRPr="004055C2">
        <w:t xml:space="preserve"> o grupo,</w:t>
      </w:r>
      <w:r w:rsidR="005747B0" w:rsidRPr="004055C2">
        <w:t xml:space="preserve"> </w:t>
      </w:r>
      <w:r w:rsidR="0026694E" w:rsidRPr="004055C2">
        <w:t xml:space="preserve">para el desarrollo de una determinada actividad docente, </w:t>
      </w:r>
      <w:r w:rsidR="0026694E" w:rsidRPr="004055C2">
        <w:lastRenderedPageBreak/>
        <w:t>investigadora o de gestión</w:t>
      </w:r>
      <w:r w:rsidR="005D4063" w:rsidRPr="004055C2">
        <w:t>, así como a</w:t>
      </w:r>
      <w:r w:rsidR="00157F95" w:rsidRPr="004055C2">
        <w:t xml:space="preserve"> sindicatos</w:t>
      </w:r>
      <w:r w:rsidR="005D4063" w:rsidRPr="004055C2">
        <w:t xml:space="preserve">, </w:t>
      </w:r>
      <w:r w:rsidR="00157F95" w:rsidRPr="004055C2">
        <w:t xml:space="preserve">asociaciones </w:t>
      </w:r>
      <w:r w:rsidR="005D4063" w:rsidRPr="004055C2">
        <w:t>estudiantiles o de otra índole y a contratas universitarias</w:t>
      </w:r>
      <w:r w:rsidRPr="004055C2">
        <w:t>. La adscripción es competencia de la Rectora o Rector, mientras que la</w:t>
      </w:r>
      <w:r w:rsidR="005D4063" w:rsidRPr="004055C2">
        <w:t>,</w:t>
      </w:r>
      <w:r w:rsidR="00157F95" w:rsidRPr="004055C2">
        <w:t xml:space="preserve"> asignación corresponde a la</w:t>
      </w:r>
      <w:r w:rsidRPr="004055C2">
        <w:t>s</w:t>
      </w:r>
      <w:r w:rsidR="005D4063" w:rsidRPr="004055C2">
        <w:t xml:space="preserve"> </w:t>
      </w:r>
      <w:r w:rsidR="00157F95" w:rsidRPr="004055C2">
        <w:t>decanas, decanos, directoras o directore</w:t>
      </w:r>
      <w:r w:rsidRPr="004055C2">
        <w:t xml:space="preserve">s, </w:t>
      </w:r>
      <w:r w:rsidR="005D4063" w:rsidRPr="004055C2">
        <w:t>o</w:t>
      </w:r>
      <w:r w:rsidR="00157F95" w:rsidRPr="004055C2">
        <w:t>, en su caso, a la</w:t>
      </w:r>
      <w:r w:rsidR="005D4063" w:rsidRPr="004055C2">
        <w:t xml:space="preserve"> vicerrector</w:t>
      </w:r>
      <w:r w:rsidR="00157F95" w:rsidRPr="004055C2">
        <w:t>a</w:t>
      </w:r>
      <w:r w:rsidR="005D4063" w:rsidRPr="004055C2">
        <w:t xml:space="preserve"> o vicerrec</w:t>
      </w:r>
      <w:r w:rsidR="00157F95" w:rsidRPr="004055C2">
        <w:t>tor</w:t>
      </w:r>
      <w:r w:rsidR="005D4063" w:rsidRPr="004055C2">
        <w:t xml:space="preserve"> correspondiente </w:t>
      </w:r>
      <w:r w:rsidRPr="004055C2">
        <w:t xml:space="preserve">como responsables de la gestión y administración de los espacios. </w:t>
      </w:r>
    </w:p>
    <w:p w14:paraId="2F4E872B" w14:textId="7AAAA8B7" w:rsidR="009D42B9" w:rsidRPr="004055C2" w:rsidRDefault="009D42B9" w:rsidP="009D42B9">
      <w:r w:rsidRPr="004055C2">
        <w:t xml:space="preserve">Se crean dos nuevas estructuras organizativas, </w:t>
      </w:r>
      <w:r w:rsidR="00D333D8" w:rsidRPr="004055C2">
        <w:t>la Comisión de Gestión de Espacios de la Universidad de Zaragoza y las Subcomisiones de</w:t>
      </w:r>
      <w:r w:rsidR="00F47060" w:rsidRPr="004055C2">
        <w:t xml:space="preserve"> Gestión de Espacios de campus </w:t>
      </w:r>
      <w:r w:rsidR="00D333D8" w:rsidRPr="004055C2">
        <w:t>que</w:t>
      </w:r>
      <w:r w:rsidR="00F47060" w:rsidRPr="004055C2">
        <w:t>, ante la existencia de conflictos,</w:t>
      </w:r>
      <w:r w:rsidR="00D333D8" w:rsidRPr="004055C2">
        <w:t xml:space="preserve"> informarán sobre las decisiones adoptadas por los responsables de la gestión </w:t>
      </w:r>
      <w:r w:rsidR="00A7129B" w:rsidRPr="004055C2">
        <w:t xml:space="preserve">de espacios, </w:t>
      </w:r>
      <w:r w:rsidR="00D333D8" w:rsidRPr="004055C2">
        <w:t>sobre la adscripción y asignación de espacios</w:t>
      </w:r>
      <w:r w:rsidR="00A7129B" w:rsidRPr="004055C2">
        <w:t>, en el caso de la Comisión, o</w:t>
      </w:r>
      <w:r w:rsidR="00D333D8" w:rsidRPr="004055C2">
        <w:t xml:space="preserve"> sobre el uso de los espacios académicos singulares ubicados en cada campus</w:t>
      </w:r>
      <w:r w:rsidR="00A7129B" w:rsidRPr="004055C2">
        <w:t>, en el caso de las Subcomisiones de campus</w:t>
      </w:r>
      <w:r w:rsidR="00D333D8" w:rsidRPr="004055C2">
        <w:t>.</w:t>
      </w:r>
    </w:p>
    <w:p w14:paraId="214D6F7F" w14:textId="5E867F23" w:rsidR="007532F8" w:rsidRPr="004055C2" w:rsidRDefault="007532F8" w:rsidP="003A61CD">
      <w:r w:rsidRPr="004055C2">
        <w:t>Los aspectos económicos, de precios públicos, facturación y condiciones de cesión onerosa o alquiler a terceros se regirán por la normativa económica aplicable y, en particular, por la Instrucci</w:t>
      </w:r>
      <w:r w:rsidR="0050004F" w:rsidRPr="004055C2">
        <w:t>ón de Gerencia</w:t>
      </w:r>
      <w:r w:rsidR="00D12F9B" w:rsidRPr="004055C2">
        <w:t xml:space="preserve"> correspo</w:t>
      </w:r>
      <w:r w:rsidR="00AB4BCE" w:rsidRPr="004055C2">
        <w:t>ndiente</w:t>
      </w:r>
      <w:r w:rsidR="0050004F" w:rsidRPr="004055C2">
        <w:t>,</w:t>
      </w:r>
      <w:r w:rsidRPr="004055C2">
        <w:t xml:space="preserve"> que articula el procedimiento de alquiler de aulas y espacios, sin perjuicio de otras n</w:t>
      </w:r>
      <w:r w:rsidR="00BE23D1" w:rsidRPr="004055C2">
        <w:t>ormas específicas relativas a patrocinios o mecenazgos</w:t>
      </w:r>
      <w:r w:rsidRPr="004055C2">
        <w:t xml:space="preserve"> cuando resulten de aplicación.</w:t>
      </w:r>
    </w:p>
    <w:p w14:paraId="5156DEBA" w14:textId="1A456747" w:rsidR="007532F8" w:rsidRPr="004055C2" w:rsidRDefault="00E2183E" w:rsidP="00FD6A33">
      <w:pPr>
        <w:pStyle w:val="ttulo"/>
        <w:rPr>
          <w:color w:val="auto"/>
        </w:rPr>
      </w:pPr>
      <w:r w:rsidRPr="004055C2">
        <w:rPr>
          <w:color w:val="auto"/>
        </w:rPr>
        <w:t>TÍTULO I. DISPOSICIONES GENERALES</w:t>
      </w:r>
    </w:p>
    <w:p w14:paraId="0CAB6495" w14:textId="353A37EC" w:rsidR="007532F8" w:rsidRPr="004055C2" w:rsidRDefault="007532F8" w:rsidP="00FD6A33">
      <w:pPr>
        <w:pStyle w:val="Artculo"/>
        <w:rPr>
          <w:color w:val="auto"/>
        </w:rPr>
      </w:pPr>
      <w:r w:rsidRPr="004055C2">
        <w:rPr>
          <w:color w:val="auto"/>
        </w:rPr>
        <w:t>Artículo 1. Titularidad</w:t>
      </w:r>
      <w:r w:rsidR="00323B76" w:rsidRPr="004055C2">
        <w:rPr>
          <w:color w:val="auto"/>
        </w:rPr>
        <w:t xml:space="preserve"> y destino de los espacios físicos e instalaciones</w:t>
      </w:r>
    </w:p>
    <w:p w14:paraId="4B836A8A" w14:textId="3DC29536" w:rsidR="00737B41" w:rsidRPr="004055C2" w:rsidRDefault="006C57FE" w:rsidP="00FD6A33">
      <w:r w:rsidRPr="004055C2">
        <w:t xml:space="preserve">1. </w:t>
      </w:r>
      <w:r w:rsidR="007532F8" w:rsidRPr="004055C2">
        <w:t>Los espacios</w:t>
      </w:r>
      <w:r w:rsidR="00BF305E" w:rsidRPr="004055C2">
        <w:t xml:space="preserve"> físicos</w:t>
      </w:r>
      <w:r w:rsidR="00737B41" w:rsidRPr="004055C2">
        <w:t xml:space="preserve"> e instalaciones</w:t>
      </w:r>
      <w:r w:rsidR="007532F8" w:rsidRPr="004055C2">
        <w:t xml:space="preserve"> </w:t>
      </w:r>
      <w:r w:rsidRPr="004055C2">
        <w:t xml:space="preserve">que </w:t>
      </w:r>
      <w:r w:rsidR="007532F8" w:rsidRPr="004055C2">
        <w:t>form</w:t>
      </w:r>
      <w:r w:rsidRPr="004055C2">
        <w:t>e</w:t>
      </w:r>
      <w:r w:rsidR="007532F8" w:rsidRPr="004055C2">
        <w:t xml:space="preserve">n parte del patrimonio de la Universidad de Zaragoza </w:t>
      </w:r>
      <w:r w:rsidR="00443203" w:rsidRPr="004055C2">
        <w:t xml:space="preserve">o </w:t>
      </w:r>
      <w:r w:rsidRPr="004055C2">
        <w:t xml:space="preserve">le </w:t>
      </w:r>
      <w:r w:rsidR="00443203" w:rsidRPr="004055C2">
        <w:t>ha</w:t>
      </w:r>
      <w:r w:rsidRPr="004055C2">
        <w:t>ya</w:t>
      </w:r>
      <w:r w:rsidR="00443203" w:rsidRPr="004055C2">
        <w:t>n sido cedidos en uso por otras administraciones</w:t>
      </w:r>
      <w:r w:rsidRPr="004055C2">
        <w:t xml:space="preserve"> públicas</w:t>
      </w:r>
      <w:r w:rsidR="00443203" w:rsidRPr="004055C2">
        <w:t xml:space="preserve"> </w:t>
      </w:r>
      <w:r w:rsidRPr="004055C2">
        <w:t>o</w:t>
      </w:r>
      <w:r w:rsidR="00443203" w:rsidRPr="004055C2">
        <w:t xml:space="preserve"> instituciones</w:t>
      </w:r>
      <w:r w:rsidRPr="004055C2">
        <w:t xml:space="preserve"> privadas</w:t>
      </w:r>
      <w:r w:rsidR="007532F8" w:rsidRPr="004055C2">
        <w:t xml:space="preserve"> se destina</w:t>
      </w:r>
      <w:r w:rsidRPr="004055C2">
        <w:t>rá</w:t>
      </w:r>
      <w:r w:rsidR="007532F8" w:rsidRPr="004055C2">
        <w:t>n prioritariamente al cumplimiento de sus fines estatutarios.</w:t>
      </w:r>
    </w:p>
    <w:p w14:paraId="471169B7" w14:textId="72C49509" w:rsidR="003F6842" w:rsidRPr="004055C2" w:rsidRDefault="00AC7287" w:rsidP="00FD6A33">
      <w:r w:rsidRPr="004055C2">
        <w:t xml:space="preserve">2. </w:t>
      </w:r>
      <w:r w:rsidR="00B275B9" w:rsidRPr="004055C2">
        <w:t>L</w:t>
      </w:r>
      <w:r w:rsidR="00993F91" w:rsidRPr="004055C2">
        <w:t xml:space="preserve">a gestión de </w:t>
      </w:r>
      <w:r w:rsidR="00683D2F" w:rsidRPr="004055C2">
        <w:t>estos</w:t>
      </w:r>
      <w:r w:rsidR="00E26196" w:rsidRPr="004055C2">
        <w:t xml:space="preserve"> </w:t>
      </w:r>
      <w:r w:rsidR="00993F91" w:rsidRPr="004055C2">
        <w:t>espacios</w:t>
      </w:r>
      <w:r w:rsidR="00E26196" w:rsidRPr="004055C2">
        <w:t xml:space="preserve"> físicos</w:t>
      </w:r>
      <w:r w:rsidR="002B3752" w:rsidRPr="004055C2">
        <w:t xml:space="preserve"> e instalaciones</w:t>
      </w:r>
      <w:r w:rsidR="00E26196" w:rsidRPr="004055C2">
        <w:t xml:space="preserve"> </w:t>
      </w:r>
      <w:r w:rsidR="00993F91" w:rsidRPr="004055C2">
        <w:t>corresponde a</w:t>
      </w:r>
      <w:r w:rsidR="00412F7C" w:rsidRPr="004055C2">
        <w:t xml:space="preserve"> </w:t>
      </w:r>
      <w:r w:rsidR="00B275B9" w:rsidRPr="004055C2">
        <w:t xml:space="preserve">los vicerrectorados, </w:t>
      </w:r>
      <w:r w:rsidR="00683D2F" w:rsidRPr="004055C2">
        <w:t>f</w:t>
      </w:r>
      <w:r w:rsidR="00EC3964" w:rsidRPr="004055C2">
        <w:t xml:space="preserve">acultades, </w:t>
      </w:r>
      <w:r w:rsidR="00683D2F" w:rsidRPr="004055C2">
        <w:t>e</w:t>
      </w:r>
      <w:r w:rsidR="00EC3964" w:rsidRPr="004055C2">
        <w:t xml:space="preserve">scuelas, </w:t>
      </w:r>
      <w:r w:rsidR="00683D2F" w:rsidRPr="004055C2">
        <w:t>i</w:t>
      </w:r>
      <w:r w:rsidR="00EC3964" w:rsidRPr="004055C2">
        <w:t xml:space="preserve">nstitutos de </w:t>
      </w:r>
      <w:r w:rsidR="00683D2F" w:rsidRPr="004055C2">
        <w:t>i</w:t>
      </w:r>
      <w:r w:rsidR="00EC3964" w:rsidRPr="004055C2">
        <w:t>nvestigación</w:t>
      </w:r>
      <w:r w:rsidR="00683D2F" w:rsidRPr="004055C2">
        <w:t xml:space="preserve"> u</w:t>
      </w:r>
      <w:r w:rsidR="00195319" w:rsidRPr="004055C2">
        <w:t xml:space="preserve"> </w:t>
      </w:r>
      <w:r w:rsidR="00EC3964" w:rsidRPr="004055C2">
        <w:t xml:space="preserve">otros centros, </w:t>
      </w:r>
      <w:r w:rsidR="00195319" w:rsidRPr="004055C2">
        <w:t xml:space="preserve">estructuras </w:t>
      </w:r>
      <w:r w:rsidR="00EC3964" w:rsidRPr="004055C2">
        <w:t>y servicios universitario</w:t>
      </w:r>
      <w:r w:rsidR="00195319" w:rsidRPr="004055C2">
        <w:t>s</w:t>
      </w:r>
      <w:r w:rsidR="00D7372C" w:rsidRPr="004055C2">
        <w:t xml:space="preserve"> </w:t>
      </w:r>
      <w:r w:rsidR="005A5CC9" w:rsidRPr="004055C2">
        <w:rPr>
          <w:bCs/>
        </w:rPr>
        <w:t xml:space="preserve">que </w:t>
      </w:r>
      <w:r w:rsidR="00683D2F" w:rsidRPr="004055C2">
        <w:rPr>
          <w:bCs/>
        </w:rPr>
        <w:t xml:space="preserve">conforman </w:t>
      </w:r>
      <w:r w:rsidR="005A5CC9" w:rsidRPr="004055C2">
        <w:rPr>
          <w:bCs/>
        </w:rPr>
        <w:t>la Universidad de Zaragoza</w:t>
      </w:r>
      <w:r w:rsidR="007D5BFA" w:rsidRPr="004055C2">
        <w:rPr>
          <w:bCs/>
        </w:rPr>
        <w:t>,</w:t>
      </w:r>
      <w:r w:rsidR="00993F91" w:rsidRPr="004055C2">
        <w:t xml:space="preserve"> </w:t>
      </w:r>
      <w:r w:rsidR="003F6842" w:rsidRPr="004055C2">
        <w:t>en cuanto</w:t>
      </w:r>
      <w:r w:rsidR="005A5CC9" w:rsidRPr="004055C2">
        <w:t xml:space="preserve"> destinatarios de dichos recursos</w:t>
      </w:r>
      <w:r w:rsidR="0020313E" w:rsidRPr="004055C2">
        <w:t>. La</w:t>
      </w:r>
      <w:r w:rsidRPr="004055C2">
        <w:t>s funciones de</w:t>
      </w:r>
      <w:r w:rsidR="0020313E" w:rsidRPr="004055C2">
        <w:t xml:space="preserve"> gestión</w:t>
      </w:r>
      <w:r w:rsidR="00041519" w:rsidRPr="004055C2">
        <w:t xml:space="preserve"> se limita</w:t>
      </w:r>
      <w:r w:rsidRPr="004055C2">
        <w:t>n</w:t>
      </w:r>
      <w:r w:rsidR="00041519" w:rsidRPr="004055C2">
        <w:t xml:space="preserve"> a aquellos espacios </w:t>
      </w:r>
      <w:r w:rsidR="002B3752" w:rsidRPr="004055C2">
        <w:t xml:space="preserve">e instalaciones </w:t>
      </w:r>
      <w:r w:rsidR="0020313E" w:rsidRPr="004055C2">
        <w:t xml:space="preserve">que </w:t>
      </w:r>
      <w:r w:rsidRPr="004055C2">
        <w:t>se les adscriban</w:t>
      </w:r>
      <w:r w:rsidR="00B97EB0" w:rsidRPr="004055C2">
        <w:t xml:space="preserve"> </w:t>
      </w:r>
      <w:r w:rsidR="005A5CC9" w:rsidRPr="004055C2">
        <w:t xml:space="preserve">para el desarrollo </w:t>
      </w:r>
      <w:r w:rsidR="00993F91" w:rsidRPr="004055C2">
        <w:t xml:space="preserve">de </w:t>
      </w:r>
      <w:r w:rsidR="00652B63" w:rsidRPr="004055C2">
        <w:t xml:space="preserve">sus </w:t>
      </w:r>
      <w:r w:rsidR="00993F91" w:rsidRPr="004055C2">
        <w:t>funciones propias</w:t>
      </w:r>
      <w:r w:rsidR="00652B63" w:rsidRPr="004055C2">
        <w:t>. Esta gestión comprende el desarrollo de actividades de administración y de ordenación y optimización de su uso conforme a los criterios establecidos en este Reglamento y sin perjuicio de las funciones que correspondan a</w:t>
      </w:r>
      <w:r w:rsidR="00031E17" w:rsidRPr="004055C2">
        <w:t xml:space="preserve"> </w:t>
      </w:r>
      <w:r w:rsidR="00652B63" w:rsidRPr="004055C2">
        <w:t>l</w:t>
      </w:r>
      <w:r w:rsidR="00031E17" w:rsidRPr="004055C2">
        <w:t>a</w:t>
      </w:r>
      <w:r w:rsidR="00652B63" w:rsidRPr="004055C2">
        <w:t xml:space="preserve"> Rector</w:t>
      </w:r>
      <w:r w:rsidR="00031E17" w:rsidRPr="004055C2">
        <w:t>a o Rector</w:t>
      </w:r>
      <w:r w:rsidR="00652B63" w:rsidRPr="004055C2">
        <w:t xml:space="preserve"> y su equipo de gobierno</w:t>
      </w:r>
      <w:r w:rsidR="005A5CC9" w:rsidRPr="004055C2">
        <w:t xml:space="preserve">. </w:t>
      </w:r>
    </w:p>
    <w:p w14:paraId="4E3AC385" w14:textId="3CEF7897" w:rsidR="0081403F" w:rsidRPr="004055C2" w:rsidRDefault="0081403F" w:rsidP="0081403F">
      <w:pPr>
        <w:pStyle w:val="Artculo"/>
        <w:rPr>
          <w:color w:val="auto"/>
        </w:rPr>
      </w:pPr>
      <w:r w:rsidRPr="004055C2">
        <w:rPr>
          <w:color w:val="auto"/>
        </w:rPr>
        <w:t>Artículo 2. Descripción y tipificación de los espacios</w:t>
      </w:r>
    </w:p>
    <w:p w14:paraId="3F6BB09D" w14:textId="4E2384A8" w:rsidR="0081403F" w:rsidRPr="004055C2" w:rsidRDefault="0081403F" w:rsidP="0081403F">
      <w:r w:rsidRPr="004055C2">
        <w:t>1. A los efectos de este Reglamento, los espacios se clasifican, con carácter general, en espacios académicos y espacios no académicos</w:t>
      </w:r>
      <w:r w:rsidR="00990719" w:rsidRPr="004055C2">
        <w:t xml:space="preserve">. Además, el reglamento señala la singularidad de determinados edificios e instalaciones, conforme a la relación que figura en el Anexo I, para los que establece disposiciones específicas. </w:t>
      </w:r>
    </w:p>
    <w:p w14:paraId="21635513" w14:textId="77777777" w:rsidR="0081403F" w:rsidRPr="004055C2" w:rsidRDefault="0081403F" w:rsidP="0081403F">
      <w:r w:rsidRPr="004055C2">
        <w:t xml:space="preserve">2. Se consideran espacios académicos los directamente relacionados con la actividad docente e investigadora, como son, entre otros, los despachos, espacios de oficina compartidos, aulas, seminarios, salas de informática, salas de audiovisuales, salas de estudio, salas de lectura, hemerotecas, bibliotecas, laboratorios docentes, laboratorios mixtos de docencia e investigación, </w:t>
      </w:r>
      <w:r w:rsidRPr="004055C2">
        <w:lastRenderedPageBreak/>
        <w:t xml:space="preserve">laboratorios de investigación y los espacios asignados a los servicios de apoyo a la investigación. Tendrán la consideración de </w:t>
      </w:r>
      <w:r w:rsidRPr="004055C2">
        <w:rPr>
          <w:bCs/>
        </w:rPr>
        <w:t>espacios académicos singulares</w:t>
      </w:r>
      <w:r w:rsidRPr="004055C2">
        <w:t xml:space="preserve"> los salones de actos, salas de grados, salas polivalentes, aulas climatizadas, salas de reuniones, salas de profesores, salas de comisiones, salas de exposiciones y otros de naturaleza análoga. </w:t>
      </w:r>
    </w:p>
    <w:p w14:paraId="7AC36BCD" w14:textId="3FDE2EDF" w:rsidR="0081403F" w:rsidRPr="004055C2" w:rsidRDefault="0081403F" w:rsidP="0081403F">
      <w:r w:rsidRPr="004055C2">
        <w:t xml:space="preserve">3. Se consideran </w:t>
      </w:r>
      <w:r w:rsidRPr="004055C2">
        <w:rPr>
          <w:bCs/>
        </w:rPr>
        <w:t>espacios no académicos</w:t>
      </w:r>
      <w:r w:rsidRPr="004055C2">
        <w:t xml:space="preserve">, entre otros, las cafeterías, salas saludables, espacios deportivos, almacenes, sótanos, cuartos técnicos y los espacios asignados a servicios, ya se trate de servicios centrales, de administración, conserjería, reprografía, limpieza y otros de naturaleza análoga, así como los espacios de centros asignados al Consejo de Estudiantes, a </w:t>
      </w:r>
      <w:r w:rsidR="00157F95" w:rsidRPr="004055C2">
        <w:t>sindicatos</w:t>
      </w:r>
      <w:r w:rsidR="005D4063" w:rsidRPr="004055C2">
        <w:t xml:space="preserve">, </w:t>
      </w:r>
      <w:r w:rsidR="00157F95" w:rsidRPr="004055C2">
        <w:t xml:space="preserve">asociaciones </w:t>
      </w:r>
      <w:r w:rsidRPr="004055C2">
        <w:t>estudiantiles o de otra índole, y a contratas universitarias. Tambié</w:t>
      </w:r>
      <w:r w:rsidR="00C21E4F" w:rsidRPr="004055C2">
        <w:t>n tendrán esta consideración los espacios exteriores, las</w:t>
      </w:r>
      <w:r w:rsidRPr="004055C2">
        <w:t xml:space="preserve"> zonas de apoyo general, y aquellos espacios destinados a funciones logísticas, de mantenimiento o de seguridad.</w:t>
      </w:r>
    </w:p>
    <w:p w14:paraId="360B96A0" w14:textId="68A44918" w:rsidR="0081403F" w:rsidRPr="004055C2" w:rsidRDefault="0081403F" w:rsidP="0081403F">
      <w:pPr>
        <w:pStyle w:val="Artculo"/>
        <w:rPr>
          <w:color w:val="auto"/>
        </w:rPr>
      </w:pPr>
      <w:r w:rsidRPr="004055C2">
        <w:rPr>
          <w:color w:val="auto"/>
        </w:rPr>
        <w:t>Artículo 3. Puestos de trabajo</w:t>
      </w:r>
    </w:p>
    <w:p w14:paraId="759E5B67" w14:textId="77777777" w:rsidR="0081403F" w:rsidRPr="004055C2" w:rsidRDefault="0081403F" w:rsidP="0081403F">
      <w:r w:rsidRPr="004055C2">
        <w:t xml:space="preserve">1. A los efectos de asignación de espacios de despacho y oficina tanto individuales como compartidos y de los espacios de soporte a la actividad docente e investigadora, se distinguen las siguientes </w:t>
      </w:r>
      <w:r w:rsidRPr="004055C2">
        <w:rPr>
          <w:bCs/>
        </w:rPr>
        <w:t>categorías de puestos de trabajo:</w:t>
      </w:r>
      <w:r w:rsidRPr="004055C2">
        <w:t xml:space="preserve"> </w:t>
      </w:r>
    </w:p>
    <w:p w14:paraId="5725721B" w14:textId="05FF1E00" w:rsidR="0081403F" w:rsidRPr="004055C2" w:rsidRDefault="0081403F" w:rsidP="0081403F">
      <w:pPr>
        <w:pStyle w:val="letras"/>
      </w:pPr>
      <w:r w:rsidRPr="004055C2">
        <w:t>a)</w:t>
      </w:r>
      <w:r w:rsidRPr="004055C2">
        <w:tab/>
        <w:t>Puestos de trabajo de personal con vinculación permanente funcionarial o laboral a tiempo completo. Este personal incluye a catedráticas y catedráticos de universidad, profesoras y profesores titulares de universidad</w:t>
      </w:r>
      <w:r w:rsidRPr="004055C2">
        <w:rPr>
          <w:strike/>
        </w:rPr>
        <w:t>,</w:t>
      </w:r>
      <w:r w:rsidRPr="004055C2">
        <w:t xml:space="preserve"> profesoras y profesores titulares de escuela universitaria</w:t>
      </w:r>
      <w:r w:rsidR="003F7160" w:rsidRPr="004055C2">
        <w:t xml:space="preserve">, </w:t>
      </w:r>
      <w:r w:rsidRPr="004055C2">
        <w:t>profesoras y profesores permanentes laborales, y profesoras y profesores colaboradores.</w:t>
      </w:r>
    </w:p>
    <w:p w14:paraId="52976108" w14:textId="77777777" w:rsidR="0081403F" w:rsidRPr="004055C2" w:rsidRDefault="0081403F" w:rsidP="0081403F">
      <w:pPr>
        <w:pStyle w:val="letras"/>
      </w:pPr>
      <w:r w:rsidRPr="004055C2">
        <w:t>b)</w:t>
      </w:r>
      <w:r w:rsidRPr="004055C2">
        <w:tab/>
        <w:t>Puestos de trabajo de personal no permanente con dedicación completa o parcial, que incluye a profesoras y profesores ayudantes doctores, profesorado asociado, sustituto, visitante y distinguido.</w:t>
      </w:r>
    </w:p>
    <w:p w14:paraId="147246FA" w14:textId="77777777" w:rsidR="0081403F" w:rsidRPr="004055C2" w:rsidRDefault="0081403F" w:rsidP="0081403F">
      <w:pPr>
        <w:pStyle w:val="letras"/>
      </w:pPr>
      <w:r w:rsidRPr="004055C2">
        <w:t>c)</w:t>
      </w:r>
      <w:r w:rsidRPr="004055C2">
        <w:tab/>
        <w:t>Puestos de trabajo de profesorado emérito y colaboradores extraordinarios.</w:t>
      </w:r>
    </w:p>
    <w:p w14:paraId="7F199AD7" w14:textId="3F480E3E" w:rsidR="0081403F" w:rsidRPr="004055C2" w:rsidRDefault="0081403F" w:rsidP="0081403F">
      <w:pPr>
        <w:pStyle w:val="letras"/>
      </w:pPr>
      <w:r w:rsidRPr="004055C2">
        <w:t>d)</w:t>
      </w:r>
      <w:r w:rsidRPr="004055C2">
        <w:tab/>
        <w:t>Puestos de trabajo de personal investigador e investigador en formación</w:t>
      </w:r>
      <w:r w:rsidR="00C21E4F" w:rsidRPr="004055C2">
        <w:t xml:space="preserve"> contratado</w:t>
      </w:r>
      <w:r w:rsidRPr="004055C2">
        <w:t xml:space="preserve">. </w:t>
      </w:r>
    </w:p>
    <w:p w14:paraId="145628E3" w14:textId="77777777" w:rsidR="0081403F" w:rsidRPr="004055C2" w:rsidRDefault="0081403F" w:rsidP="0081403F">
      <w:pPr>
        <w:pStyle w:val="letras"/>
        <w:rPr>
          <w:strike/>
        </w:rPr>
      </w:pPr>
      <w:r w:rsidRPr="004055C2">
        <w:t>e)</w:t>
      </w:r>
      <w:r w:rsidRPr="004055C2">
        <w:tab/>
        <w:t>Puestos de trabajo de personal técnico, de gestión y de administración y servicios (PTGAS).</w:t>
      </w:r>
    </w:p>
    <w:p w14:paraId="486B4CD4" w14:textId="77777777" w:rsidR="0081403F" w:rsidRPr="004055C2" w:rsidRDefault="0081403F" w:rsidP="0081403F">
      <w:r w:rsidRPr="004055C2">
        <w:t>2. En la asignación de espacios cuya funcionalidad sea laboratorio de investigación, se considerará, además,</w:t>
      </w:r>
      <w:r w:rsidRPr="004055C2">
        <w:rPr>
          <w:bCs/>
        </w:rPr>
        <w:t xml:space="preserve"> la pertenencia a grupos de investigación reconocidos </w:t>
      </w:r>
      <w:r w:rsidRPr="004055C2">
        <w:t>por el Gobierno de Aragón y aquellos con reconocimiento interno de la Universidad de Zaragoza que, en su caso, se determinen por la normativa universitaria.</w:t>
      </w:r>
    </w:p>
    <w:p w14:paraId="576F3BFA" w14:textId="77777777" w:rsidR="0081403F" w:rsidRPr="004055C2" w:rsidRDefault="0081403F" w:rsidP="0081403F">
      <w:r w:rsidRPr="004055C2">
        <w:t>3. Podrán definirse, cuando proceda, puestos de designación o de especial responsabilidad que requieran necesidades específicas de espacio por razón del servicio, sin perjuicio de los principios de proporcionalidad y eficiencia.</w:t>
      </w:r>
    </w:p>
    <w:p w14:paraId="615CD34A" w14:textId="77777777" w:rsidR="0081403F" w:rsidRPr="004055C2" w:rsidRDefault="0081403F" w:rsidP="0081403F">
      <w:pPr>
        <w:rPr>
          <w:rFonts w:eastAsia="Times New Roman" w:cstheme="minorHAnsi"/>
          <w:lang w:eastAsia="es-ES"/>
        </w:rPr>
      </w:pPr>
      <w:r w:rsidRPr="004055C2">
        <w:rPr>
          <w:rFonts w:eastAsia="Times New Roman" w:cstheme="minorHAnsi"/>
          <w:lang w:eastAsia="es-ES"/>
        </w:rPr>
        <w:t xml:space="preserve">4. La </w:t>
      </w:r>
      <w:r w:rsidRPr="004055C2">
        <w:rPr>
          <w:rFonts w:eastAsia="Times New Roman" w:cstheme="minorHAnsi"/>
          <w:bCs/>
          <w:lang w:eastAsia="es-ES"/>
        </w:rPr>
        <w:t xml:space="preserve">configuración y dotación de cada puesto de trabajo </w:t>
      </w:r>
      <w:r w:rsidRPr="004055C2">
        <w:rPr>
          <w:rFonts w:eastAsia="Times New Roman" w:cstheme="minorHAnsi"/>
          <w:lang w:eastAsia="es-ES"/>
        </w:rPr>
        <w:t xml:space="preserve">deberá atender a lo dispuesto en el </w:t>
      </w:r>
      <w:r w:rsidRPr="004055C2">
        <w:rPr>
          <w:rFonts w:eastAsia="Times New Roman" w:cstheme="minorHAnsi"/>
          <w:bCs/>
          <w:lang w:eastAsia="es-ES"/>
        </w:rPr>
        <w:t>R.D. 488/1997</w:t>
      </w:r>
      <w:r w:rsidRPr="004055C2">
        <w:rPr>
          <w:rFonts w:eastAsia="Times New Roman" w:cstheme="minorHAnsi"/>
          <w:lang w:eastAsia="es-ES"/>
        </w:rPr>
        <w:t xml:space="preserve">, de 14 de abril, relativo a las disposiciones mínimas de seguridad y salud, así como al resto de la normativa vigente en </w:t>
      </w:r>
      <w:r w:rsidRPr="004055C2">
        <w:rPr>
          <w:rFonts w:eastAsia="Times New Roman" w:cstheme="minorHAnsi"/>
          <w:lang w:eastAsia="es-ES"/>
        </w:rPr>
        <w:lastRenderedPageBreak/>
        <w:t xml:space="preserve">materia de prevención de riesgos laborales aplicable en la Universidad de Zaragoza. </w:t>
      </w:r>
    </w:p>
    <w:p w14:paraId="4122A62F" w14:textId="413BA242" w:rsidR="0081403F" w:rsidRPr="004055C2" w:rsidRDefault="0081403F" w:rsidP="0081403F">
      <w:pPr>
        <w:rPr>
          <w:rFonts w:eastAsia="Times New Roman" w:cstheme="minorHAnsi"/>
          <w:lang w:eastAsia="es-ES"/>
        </w:rPr>
      </w:pPr>
      <w:r w:rsidRPr="004055C2">
        <w:rPr>
          <w:rFonts w:eastAsia="Times New Roman" w:cstheme="minorHAnsi"/>
          <w:lang w:eastAsia="es-ES"/>
        </w:rPr>
        <w:t>5. En el caso del personal investigador</w:t>
      </w:r>
      <w:r w:rsidR="00115C0B" w:rsidRPr="004055C2">
        <w:rPr>
          <w:rFonts w:eastAsia="Times New Roman" w:cstheme="minorHAnsi"/>
          <w:lang w:eastAsia="es-ES"/>
        </w:rPr>
        <w:t xml:space="preserve"> e investigador en formación</w:t>
      </w:r>
      <w:r w:rsidRPr="004055C2">
        <w:rPr>
          <w:rFonts w:eastAsia="Times New Roman" w:cstheme="minorHAnsi"/>
          <w:lang w:eastAsia="es-ES"/>
        </w:rPr>
        <w:t xml:space="preserve"> </w:t>
      </w:r>
      <w:r w:rsidR="00115C0B" w:rsidRPr="004055C2">
        <w:rPr>
          <w:rFonts w:eastAsia="Times New Roman" w:cstheme="minorHAnsi"/>
          <w:lang w:eastAsia="es-ES"/>
        </w:rPr>
        <w:t>contratado</w:t>
      </w:r>
      <w:r w:rsidRPr="004055C2">
        <w:rPr>
          <w:rFonts w:eastAsia="Times New Roman" w:cstheme="minorHAnsi"/>
          <w:lang w:eastAsia="es-ES"/>
        </w:rPr>
        <w:t xml:space="preserve">, el responsable de la </w:t>
      </w:r>
      <w:r w:rsidR="00115C0B" w:rsidRPr="004055C2">
        <w:rPr>
          <w:rFonts w:eastAsia="Times New Roman" w:cstheme="minorHAnsi"/>
          <w:lang w:eastAsia="es-ES"/>
        </w:rPr>
        <w:t>línea de investigación</w:t>
      </w:r>
      <w:r w:rsidR="00C21E4F" w:rsidRPr="004055C2">
        <w:rPr>
          <w:rFonts w:eastAsia="Times New Roman" w:cstheme="minorHAnsi"/>
          <w:lang w:eastAsia="es-ES"/>
        </w:rPr>
        <w:t>, investigador principal</w:t>
      </w:r>
      <w:r w:rsidRPr="004055C2">
        <w:rPr>
          <w:rFonts w:eastAsia="Times New Roman" w:cstheme="minorHAnsi"/>
          <w:lang w:eastAsia="es-ES"/>
        </w:rPr>
        <w:t xml:space="preserve"> o director</w:t>
      </w:r>
      <w:r w:rsidR="00157F95" w:rsidRPr="004055C2">
        <w:rPr>
          <w:rFonts w:eastAsia="Times New Roman" w:cstheme="minorHAnsi"/>
          <w:lang w:eastAsia="es-ES"/>
        </w:rPr>
        <w:t>a o director</w:t>
      </w:r>
      <w:r w:rsidRPr="004055C2">
        <w:rPr>
          <w:rFonts w:eastAsia="Times New Roman" w:cstheme="minorHAnsi"/>
          <w:lang w:eastAsia="es-ES"/>
        </w:rPr>
        <w:t xml:space="preserve"> de la tesis doctoral deberá dirigirse a la persona responsable de la gestión de los espacios para solicitar el espacio mínimo establecido como los medios adecuados para el desarrollo de las funciones de ese personal. </w:t>
      </w:r>
    </w:p>
    <w:p w14:paraId="694E2CEB" w14:textId="3BAE09AE" w:rsidR="0081403F" w:rsidRPr="004055C2" w:rsidRDefault="0081403F" w:rsidP="0081403F">
      <w:pPr>
        <w:rPr>
          <w:rFonts w:eastAsia="Times New Roman" w:cstheme="minorHAnsi"/>
          <w:lang w:eastAsia="es-ES"/>
        </w:rPr>
      </w:pPr>
      <w:r w:rsidRPr="004055C2">
        <w:rPr>
          <w:rFonts w:eastAsia="Times New Roman" w:cstheme="minorHAnsi"/>
          <w:lang w:eastAsia="es-ES"/>
        </w:rPr>
        <w:t>6. La provisión de los recursos necesarios y la supervisión de la idoneidad del espacio del personal docente e investigador no vinculado a proyectos específicos y al personal técnico, de gestión y de administración y servicios (PTGAS) corresponderán a la dirección de la facultad, escuela, instituto universitario de investigación,</w:t>
      </w:r>
      <w:r w:rsidR="00D37354" w:rsidRPr="004055C2">
        <w:rPr>
          <w:rFonts w:eastAsia="Times New Roman" w:cstheme="minorHAnsi"/>
          <w:lang w:eastAsia="es-ES"/>
        </w:rPr>
        <w:t xml:space="preserve"> </w:t>
      </w:r>
      <w:r w:rsidRPr="004055C2">
        <w:rPr>
          <w:rFonts w:eastAsia="Times New Roman" w:cstheme="minorHAnsi"/>
          <w:lang w:eastAsia="es-ES"/>
        </w:rPr>
        <w:t xml:space="preserve">centro, estructura o servicio, o al órgano proponente de la contratación, según su adscripción funcional. </w:t>
      </w:r>
    </w:p>
    <w:p w14:paraId="1A02F920" w14:textId="77777777" w:rsidR="0081403F" w:rsidRPr="004055C2" w:rsidRDefault="0081403F" w:rsidP="0081403F">
      <w:pPr>
        <w:pStyle w:val="Artculo"/>
        <w:rPr>
          <w:color w:val="auto"/>
        </w:rPr>
      </w:pPr>
      <w:r w:rsidRPr="004055C2">
        <w:rPr>
          <w:color w:val="auto"/>
        </w:rPr>
        <w:t>Artículo 4. Principios rectores</w:t>
      </w:r>
    </w:p>
    <w:p w14:paraId="7F1BF3F3" w14:textId="77777777" w:rsidR="0081403F" w:rsidRPr="004055C2" w:rsidRDefault="0081403F" w:rsidP="0081403F">
      <w:r w:rsidRPr="004055C2">
        <w:t>La gestión de espacios físicos e instalaciones de la Universidad de Zaragoza, incluidos aquellos cedidos en uso por otras administraciones públicas o instituciones privadas mediante el correspondiente convenio, se regirá, de acuerdo con lo establecido en Estatutos de la Universidad de Zaragoza, por los principios de servicio a los fines universitarios, eficiencia en el uso de recursos, equidad, transparencia, objetividad, proporcionalidad, flexibilidad para atender necesidades sobrevenidas, prioridad de la docencia oficial y, en todo caso, con observancia de la normativa de prevención de riesgos laborales.</w:t>
      </w:r>
    </w:p>
    <w:p w14:paraId="6E6A9B60" w14:textId="77777777" w:rsidR="0081403F" w:rsidRPr="004055C2" w:rsidRDefault="0081403F" w:rsidP="0081403F">
      <w:r w:rsidRPr="004055C2">
        <w:t>En los institutos universitarios de investigación mixtos, la gestión se realizará conforme a lo establecido en el convenio suscrito entre las instituciones cotitulares, con arreglo, en todo caso, a los criterios de transparencia, eficiencia y respeto al principio de igualdad de trato entre el personal, con independencia de la institución a la que este personal resulte adscrito.</w:t>
      </w:r>
    </w:p>
    <w:p w14:paraId="128DE3FB" w14:textId="77777777" w:rsidR="0081403F" w:rsidRPr="004055C2" w:rsidRDefault="0081403F" w:rsidP="0081403F">
      <w:pPr>
        <w:pStyle w:val="ttulo"/>
        <w:rPr>
          <w:color w:val="auto"/>
        </w:rPr>
      </w:pPr>
      <w:r w:rsidRPr="004055C2">
        <w:rPr>
          <w:color w:val="auto"/>
        </w:rPr>
        <w:t xml:space="preserve">TÍTULO II. DE LA GESTIÓN Y ADMINISTRACIÓN </w:t>
      </w:r>
      <w:r w:rsidRPr="004055C2">
        <w:rPr>
          <w:color w:val="auto"/>
        </w:rPr>
        <w:br/>
        <w:t>DE LOS ESPACIOS E INSTALACIONES</w:t>
      </w:r>
    </w:p>
    <w:p w14:paraId="686FD2F9" w14:textId="77777777" w:rsidR="0081403F" w:rsidRPr="004055C2" w:rsidRDefault="0081403F" w:rsidP="0081403F">
      <w:pPr>
        <w:pStyle w:val="Artculo"/>
        <w:rPr>
          <w:color w:val="auto"/>
        </w:rPr>
      </w:pPr>
      <w:r w:rsidRPr="004055C2">
        <w:rPr>
          <w:color w:val="auto"/>
        </w:rPr>
        <w:t>Artículo 5. Régimen de gestión de los espacios e instalaciones</w:t>
      </w:r>
    </w:p>
    <w:p w14:paraId="24FD7C8A" w14:textId="77777777" w:rsidR="0081403F" w:rsidRPr="004055C2" w:rsidRDefault="0081403F" w:rsidP="0081403F">
      <w:r w:rsidRPr="004055C2">
        <w:t>1. El ejercicio de las funciones de gestión de los espacios e instalaciones se atribuye:</w:t>
      </w:r>
    </w:p>
    <w:p w14:paraId="2B9F8B0F" w14:textId="5EA53877" w:rsidR="0081403F" w:rsidRPr="004055C2" w:rsidRDefault="0081403F" w:rsidP="0081403F">
      <w:pPr>
        <w:pStyle w:val="letras"/>
      </w:pPr>
      <w:r w:rsidRPr="004055C2">
        <w:t>a)</w:t>
      </w:r>
      <w:r w:rsidRPr="004055C2">
        <w:tab/>
      </w:r>
      <w:r w:rsidR="00C21E4F" w:rsidRPr="004055C2">
        <w:t>Sobre los espacios adscritos a</w:t>
      </w:r>
      <w:r w:rsidRPr="004055C2">
        <w:t xml:space="preserve"> las facultades y escuelas, a su decana o decano o su directora o director.</w:t>
      </w:r>
    </w:p>
    <w:p w14:paraId="22A67885" w14:textId="490B8BBF" w:rsidR="0081403F" w:rsidRPr="004055C2" w:rsidRDefault="00C21E4F" w:rsidP="0081403F">
      <w:pPr>
        <w:pStyle w:val="letras"/>
      </w:pPr>
      <w:r w:rsidRPr="004055C2">
        <w:t>b)</w:t>
      </w:r>
      <w:r w:rsidRPr="004055C2">
        <w:tab/>
        <w:t>Sobre los espacios adscritos a</w:t>
      </w:r>
      <w:r w:rsidR="0081403F" w:rsidRPr="004055C2">
        <w:t xml:space="preserve"> los institutos universitarios de investigación, a su director</w:t>
      </w:r>
      <w:r w:rsidR="00157F95" w:rsidRPr="004055C2">
        <w:t>a</w:t>
      </w:r>
      <w:r w:rsidR="0081403F" w:rsidRPr="004055C2">
        <w:t xml:space="preserve"> </w:t>
      </w:r>
      <w:r w:rsidR="00157F95" w:rsidRPr="004055C2">
        <w:t>o director</w:t>
      </w:r>
      <w:r w:rsidR="0081403F" w:rsidRPr="004055C2">
        <w:t xml:space="preserve">. </w:t>
      </w:r>
    </w:p>
    <w:p w14:paraId="35DF6DEE" w14:textId="2E5ABB6C" w:rsidR="00C21E4F" w:rsidRPr="004055C2" w:rsidRDefault="00C21E4F" w:rsidP="00C21E4F">
      <w:pPr>
        <w:pStyle w:val="letras"/>
      </w:pPr>
      <w:r w:rsidRPr="004055C2">
        <w:t>c)</w:t>
      </w:r>
      <w:r w:rsidRPr="004055C2">
        <w:tab/>
        <w:t>Sobre los espacios adscritos a</w:t>
      </w:r>
      <w:r w:rsidR="0081403F" w:rsidRPr="004055C2">
        <w:t xml:space="preserve"> otros centros, estructuras o servicios, a la persona a quien se atribuya su dirección. </w:t>
      </w:r>
    </w:p>
    <w:p w14:paraId="2DD829FF" w14:textId="1C6B58DA" w:rsidR="00C21E4F" w:rsidRPr="004055C2" w:rsidRDefault="00C21E4F" w:rsidP="00C21E4F">
      <w:pPr>
        <w:pStyle w:val="letras"/>
      </w:pPr>
      <w:r w:rsidRPr="004055C2">
        <w:t>d)</w:t>
      </w:r>
      <w:r w:rsidRPr="004055C2">
        <w:tab/>
        <w:t>En los edificios e instalaciones singulares, a</w:t>
      </w:r>
      <w:r w:rsidR="00157F95" w:rsidRPr="004055C2">
        <w:t xml:space="preserve"> </w:t>
      </w:r>
      <w:r w:rsidRPr="004055C2">
        <w:t>l</w:t>
      </w:r>
      <w:r w:rsidR="00157F95" w:rsidRPr="004055C2">
        <w:t>a vicerrectora o vicerrector</w:t>
      </w:r>
      <w:r w:rsidRPr="004055C2">
        <w:t xml:space="preserve"> a quien se atribuya su gestión.</w:t>
      </w:r>
    </w:p>
    <w:p w14:paraId="75A75F55" w14:textId="77777777" w:rsidR="0081403F" w:rsidRPr="004055C2" w:rsidRDefault="0081403F" w:rsidP="0081403F">
      <w:r w:rsidRPr="004055C2">
        <w:t xml:space="preserve">2. En el ejercicio de las anteriores funciones se velará por el mantenimiento y buena utilización de los espacios e instalaciones, garantizando los usos docentes, administrativos, así como de investigación la disponibilidad para el </w:t>
      </w:r>
      <w:r w:rsidRPr="004055C2">
        <w:lastRenderedPageBreak/>
        <w:t xml:space="preserve">resto de actividades universitarias. A tal fin se establecerán pautas o criterios que atribuyan su uso prioritario para la comunidad universitaria, salvo en la utilización sujeta al procedimiento de alquiler de aulas y espacios, en cuyo caso se estará a la correspondiente Instrucción de Gerencia. </w:t>
      </w:r>
    </w:p>
    <w:p w14:paraId="31012F13" w14:textId="6C79EBCC" w:rsidR="0081403F" w:rsidRPr="004055C2" w:rsidRDefault="0081403F" w:rsidP="0081403F">
      <w:r w:rsidRPr="004055C2">
        <w:t>3. De conformidad con</w:t>
      </w:r>
      <w:r w:rsidR="00C21E4F" w:rsidRPr="004055C2">
        <w:t xml:space="preserve"> lo establecido en el Título IV</w:t>
      </w:r>
      <w:r w:rsidRPr="004055C2">
        <w:t>, corresponde al decano o decana o a la directora o director la asignación de los espacios físicos e instalaciones adscritos a su centro o servicio a los departamentos, seccion</w:t>
      </w:r>
      <w:r w:rsidR="0026694E" w:rsidRPr="004055C2">
        <w:t>es departamentales, áreas o</w:t>
      </w:r>
      <w:r w:rsidRPr="004055C2">
        <w:t xml:space="preserve"> unidades correspondientes para el correcto desarrollo, en un marco de colaboración, de sus funciones docentes e investigadoras, así como de gestión y, en todo caso, para un uso eficiente de los recursos. </w:t>
      </w:r>
    </w:p>
    <w:p w14:paraId="1577B4A9" w14:textId="4656103F" w:rsidR="0081403F" w:rsidRPr="004055C2" w:rsidRDefault="0081403F" w:rsidP="0081403F">
      <w:r w:rsidRPr="004055C2">
        <w:t xml:space="preserve">4. </w:t>
      </w:r>
      <w:r w:rsidR="00157F95" w:rsidRPr="004055C2">
        <w:t>La decana, decano</w:t>
      </w:r>
      <w:r w:rsidRPr="004055C2">
        <w:t>, director</w:t>
      </w:r>
      <w:r w:rsidR="00157F95" w:rsidRPr="004055C2">
        <w:t>a</w:t>
      </w:r>
      <w:r w:rsidRPr="004055C2">
        <w:t xml:space="preserve"> </w:t>
      </w:r>
      <w:r w:rsidR="00157F95" w:rsidRPr="004055C2">
        <w:t>o director</w:t>
      </w:r>
      <w:r w:rsidRPr="004055C2">
        <w:t xml:space="preserve"> de centro requerirá, cuando proceda, la colaboración de los departamentos responsables del encargo docente para la organización y gestión de la docencia práctica en laboratorios, de conformidad con lo establecido en este Reglamento y las directrices que pueda aprobar, en su marco, el centro, estructura o servicio. Del mismo modo, requerirá la colaboración de los departamentos, secciones departamentales, áreas o unidades para la asignación de los espacios de despacho y de oficina compartidos existentes en el centro.</w:t>
      </w:r>
    </w:p>
    <w:p w14:paraId="2C5A792F" w14:textId="26B14D82" w:rsidR="0081403F" w:rsidRPr="004055C2" w:rsidRDefault="0081403F" w:rsidP="0081403F">
      <w:r w:rsidRPr="004055C2">
        <w:t>5. En el caso de los institutos universitarios de investigación, su director</w:t>
      </w:r>
      <w:r w:rsidR="00157F95" w:rsidRPr="004055C2">
        <w:t>a o director</w:t>
      </w:r>
      <w:r w:rsidRPr="004055C2">
        <w:t xml:space="preserve"> requerirá, cuando proceda, la colaboración de los departamentos, unidades o divisiones responsables de las áreas y líneas de investigación para la organización y gestión de los espacios destinados a I+D+i, de conformidad con el convenio o reglamento del instituto universitario de investigación.</w:t>
      </w:r>
    </w:p>
    <w:p w14:paraId="25E7C5FC" w14:textId="5560E193" w:rsidR="0081403F" w:rsidRPr="004055C2" w:rsidRDefault="0081403F" w:rsidP="0081403F">
      <w:r w:rsidRPr="004055C2">
        <w:t>6. Los centros podrán constituir comisiones internas de espacios como órgano de apoyo técnico y consultivo a</w:t>
      </w:r>
      <w:r w:rsidR="00157F95" w:rsidRPr="004055C2">
        <w:t xml:space="preserve"> </w:t>
      </w:r>
      <w:r w:rsidRPr="004055C2">
        <w:t>l</w:t>
      </w:r>
      <w:r w:rsidR="00157F95" w:rsidRPr="004055C2">
        <w:t>a decana, decano</w:t>
      </w:r>
      <w:r w:rsidRPr="004055C2">
        <w:t>, director</w:t>
      </w:r>
      <w:r w:rsidR="00157F95" w:rsidRPr="004055C2">
        <w:t>a o director</w:t>
      </w:r>
      <w:r w:rsidRPr="004055C2">
        <w:t xml:space="preserve"> para la aplicación de este Reglamento. </w:t>
      </w:r>
    </w:p>
    <w:p w14:paraId="47A31A15" w14:textId="6F880040" w:rsidR="0081403F" w:rsidRPr="004055C2" w:rsidRDefault="0081403F" w:rsidP="0081403F">
      <w:r w:rsidRPr="004055C2">
        <w:rPr>
          <w:bCs/>
        </w:rPr>
        <w:t>7. Los espacios físicos e instalaciones que no estén adscritos a centros, y en particular los espacios tipificados como no académico</w:t>
      </w:r>
      <w:r w:rsidR="00D37354" w:rsidRPr="004055C2">
        <w:rPr>
          <w:bCs/>
        </w:rPr>
        <w:t xml:space="preserve">s </w:t>
      </w:r>
      <w:r w:rsidRPr="004055C2">
        <w:rPr>
          <w:bCs/>
        </w:rPr>
        <w:t>conforme a lo establecido en el a</w:t>
      </w:r>
      <w:r w:rsidR="005747B0" w:rsidRPr="004055C2">
        <w:rPr>
          <w:bCs/>
        </w:rPr>
        <w:t>rtículo 2</w:t>
      </w:r>
      <w:r w:rsidRPr="004055C2">
        <w:rPr>
          <w:bCs/>
        </w:rPr>
        <w:t>, así como aquellos de carácter singular</w:t>
      </w:r>
      <w:r w:rsidRPr="004055C2">
        <w:t xml:space="preserve"> que se relacionan en el Anexo I, se gestionarán conforme a lo previsto en este Reglamento por el órgano al que se atribuya específicamente esa competencia. En defecto de </w:t>
      </w:r>
      <w:r w:rsidR="0026694E" w:rsidRPr="004055C2">
        <w:t>adscripción</w:t>
      </w:r>
      <w:r w:rsidRPr="004055C2">
        <w:t xml:space="preserve">, se gestionará por </w:t>
      </w:r>
      <w:r w:rsidR="00157F95" w:rsidRPr="004055C2">
        <w:t>la</w:t>
      </w:r>
      <w:r w:rsidRPr="004055C2">
        <w:t xml:space="preserve"> vicerrector</w:t>
      </w:r>
      <w:r w:rsidR="00E85806" w:rsidRPr="004055C2">
        <w:t>a o vicerrector</w:t>
      </w:r>
      <w:r w:rsidRPr="004055C2">
        <w:t xml:space="preserve"> con competencias en materia de infraestructura</w:t>
      </w:r>
      <w:r w:rsidR="00D37354" w:rsidRPr="004055C2">
        <w:t>s.</w:t>
      </w:r>
      <w:r w:rsidRPr="004055C2">
        <w:t xml:space="preserve"> Se garantizará en todo caso su adecuada utilización y disponibilidad funcional. </w:t>
      </w:r>
    </w:p>
    <w:p w14:paraId="572C60AF" w14:textId="77777777" w:rsidR="0081403F" w:rsidRPr="004055C2" w:rsidRDefault="0081403F" w:rsidP="0081403F">
      <w:r w:rsidRPr="004055C2">
        <w:t xml:space="preserve">8. En el caso de edificios o instalaciones singulares, la atribución de esa competencia se llevará a cabo en atención a su finalidad principal. De este modo: </w:t>
      </w:r>
    </w:p>
    <w:p w14:paraId="5C85F73C" w14:textId="244A2453" w:rsidR="0081403F" w:rsidRPr="004055C2" w:rsidRDefault="0081403F" w:rsidP="0081403F">
      <w:pPr>
        <w:pStyle w:val="letras"/>
      </w:pPr>
      <w:r w:rsidRPr="004055C2">
        <w:t xml:space="preserve">a) </w:t>
      </w:r>
      <w:r w:rsidRPr="004055C2">
        <w:tab/>
        <w:t>en el caso de edificios de residencias universitarias y aulas de estudio,</w:t>
      </w:r>
      <w:r w:rsidRPr="004055C2">
        <w:rPr>
          <w:strike/>
        </w:rPr>
        <w:t xml:space="preserve"> </w:t>
      </w:r>
      <w:r w:rsidR="00E85806" w:rsidRPr="004055C2">
        <w:t xml:space="preserve">corresponderá a la </w:t>
      </w:r>
      <w:r w:rsidRPr="004055C2">
        <w:t>vicerrector</w:t>
      </w:r>
      <w:r w:rsidR="00E85806" w:rsidRPr="004055C2">
        <w:t>a o vicerrector</w:t>
      </w:r>
      <w:r w:rsidRPr="004055C2">
        <w:t xml:space="preserve"> con competencias en materia de estudiantes;</w:t>
      </w:r>
    </w:p>
    <w:p w14:paraId="1A6A9496" w14:textId="14470E0A" w:rsidR="0081403F" w:rsidRPr="004055C2" w:rsidRDefault="0081403F" w:rsidP="0081403F">
      <w:pPr>
        <w:pStyle w:val="letras"/>
      </w:pPr>
      <w:r w:rsidRPr="004055C2">
        <w:t xml:space="preserve">b) </w:t>
      </w:r>
      <w:r w:rsidRPr="004055C2">
        <w:tab/>
      </w:r>
      <w:r w:rsidR="00A7129B" w:rsidRPr="004055C2">
        <w:t xml:space="preserve">en el caso de edificios </w:t>
      </w:r>
      <w:r w:rsidRPr="004055C2">
        <w:t>destinados al desarrollo de actividades d</w:t>
      </w:r>
      <w:r w:rsidR="00E85806" w:rsidRPr="004055C2">
        <w:t>e innovación y transferencia, a la</w:t>
      </w:r>
      <w:r w:rsidRPr="004055C2">
        <w:t xml:space="preserve"> vicerrector</w:t>
      </w:r>
      <w:r w:rsidR="00E85806" w:rsidRPr="004055C2">
        <w:t>a o vicerrector</w:t>
      </w:r>
      <w:r w:rsidRPr="004055C2">
        <w:t xml:space="preserve"> con competencias en materia de innovación;</w:t>
      </w:r>
    </w:p>
    <w:p w14:paraId="05D30587" w14:textId="24BBDF1A" w:rsidR="0081403F" w:rsidRPr="004055C2" w:rsidRDefault="0081403F" w:rsidP="0081403F">
      <w:pPr>
        <w:pStyle w:val="letras"/>
      </w:pPr>
      <w:r w:rsidRPr="004055C2">
        <w:t xml:space="preserve">c) </w:t>
      </w:r>
      <w:r w:rsidRPr="004055C2">
        <w:tab/>
      </w:r>
      <w:r w:rsidR="00A7129B" w:rsidRPr="004055C2">
        <w:t xml:space="preserve">en el caso de edificios </w:t>
      </w:r>
      <w:r w:rsidR="00E85806" w:rsidRPr="004055C2">
        <w:t xml:space="preserve">de investigación, a la </w:t>
      </w:r>
      <w:r w:rsidRPr="004055C2">
        <w:t>vicerrector</w:t>
      </w:r>
      <w:r w:rsidR="00E85806" w:rsidRPr="004055C2">
        <w:t>a o vicerrector</w:t>
      </w:r>
      <w:r w:rsidRPr="004055C2">
        <w:t xml:space="preserve"> con competencias en materia de investigación;</w:t>
      </w:r>
    </w:p>
    <w:p w14:paraId="0B87C704" w14:textId="4C0C0507" w:rsidR="0081403F" w:rsidRPr="004055C2" w:rsidRDefault="0081403F" w:rsidP="0081403F">
      <w:pPr>
        <w:pStyle w:val="letras"/>
      </w:pPr>
      <w:r w:rsidRPr="004055C2">
        <w:lastRenderedPageBreak/>
        <w:t>d)</w:t>
      </w:r>
      <w:r w:rsidRPr="004055C2">
        <w:tab/>
        <w:t>en el caso de los espacios dedicados a Salas saludables o Espacios Promotores de la Salud</w:t>
      </w:r>
      <w:r w:rsidR="00E85806" w:rsidRPr="004055C2">
        <w:t>, a la</w:t>
      </w:r>
      <w:r w:rsidRPr="004055C2">
        <w:t xml:space="preserve"> vicerrector</w:t>
      </w:r>
      <w:r w:rsidR="00E85806" w:rsidRPr="004055C2">
        <w:t>a o vicerrector</w:t>
      </w:r>
      <w:r w:rsidRPr="004055C2">
        <w:t xml:space="preserve"> con competencia en materia de salud y bienestar;</w:t>
      </w:r>
    </w:p>
    <w:p w14:paraId="72EA960E" w14:textId="340CCAFA" w:rsidR="0081403F" w:rsidRPr="004055C2" w:rsidRDefault="0081403F" w:rsidP="0081403F">
      <w:pPr>
        <w:pStyle w:val="letras"/>
      </w:pPr>
      <w:r w:rsidRPr="004055C2">
        <w:t xml:space="preserve">e) </w:t>
      </w:r>
      <w:r w:rsidRPr="004055C2">
        <w:tab/>
        <w:t xml:space="preserve">en </w:t>
      </w:r>
      <w:r w:rsidR="00DD4696">
        <w:t>el resto de</w:t>
      </w:r>
      <w:r w:rsidRPr="004055C2">
        <w:t xml:space="preserve"> edificios</w:t>
      </w:r>
      <w:r w:rsidR="00A7129B" w:rsidRPr="004055C2">
        <w:t xml:space="preserve"> e instalaciones</w:t>
      </w:r>
      <w:r w:rsidRPr="004055C2">
        <w:t xml:space="preserve"> singulares ubicados en los Campus de Huesca y Teruel</w:t>
      </w:r>
      <w:r w:rsidR="006E1EC0">
        <w:t xml:space="preserve">, </w:t>
      </w:r>
      <w:r w:rsidR="00E85806" w:rsidRPr="004055C2">
        <w:t>a las respectivas vicerrectoras o vicerrectore</w:t>
      </w:r>
      <w:r w:rsidRPr="004055C2">
        <w:t xml:space="preserve">s de esos Campus. </w:t>
      </w:r>
    </w:p>
    <w:p w14:paraId="2C8B7A5E" w14:textId="0627E708" w:rsidR="0081403F" w:rsidRPr="004055C2" w:rsidRDefault="0081403F" w:rsidP="0081403F">
      <w:r w:rsidRPr="004055C2">
        <w:t xml:space="preserve">9. En los edificios </w:t>
      </w:r>
      <w:r w:rsidR="005747B0" w:rsidRPr="004055C2">
        <w:t xml:space="preserve">e instalaciones </w:t>
      </w:r>
      <w:r w:rsidRPr="004055C2">
        <w:t>singulares se aplicarán, en lo posible, los principios y criterios del presente Reglamento con las adaptaciones que correspondan por su régimen específico.</w:t>
      </w:r>
    </w:p>
    <w:p w14:paraId="7DE2358C" w14:textId="77777777" w:rsidR="0081403F" w:rsidRPr="004055C2" w:rsidRDefault="0081403F" w:rsidP="0081403F">
      <w:pPr>
        <w:pStyle w:val="Artculo"/>
        <w:rPr>
          <w:color w:val="auto"/>
        </w:rPr>
      </w:pPr>
      <w:r w:rsidRPr="004055C2">
        <w:rPr>
          <w:color w:val="auto"/>
        </w:rPr>
        <w:t>Artículo 6. Administradora o administrador de centro o campus</w:t>
      </w:r>
    </w:p>
    <w:p w14:paraId="6A2D2E0C" w14:textId="77777777" w:rsidR="0081403F" w:rsidRPr="004055C2" w:rsidRDefault="0081403F" w:rsidP="0081403F">
      <w:r w:rsidRPr="004055C2">
        <w:t>El administrador o administradora de centro o campus, o figura equivalente, actuará como unidad de tramitación y soporte a la gestión de uso de los espacios y, en particular, en la organización operativa de asignaciones y reservas. Asimismo, velará por mantener actualizada la base de datos espacial de su centro o campus, así como los atributos implementados en colaboración con el servicio responsable de la gestión y administración de dicha base de datos, atendiendo a los criterios descritos en el artículo 9.</w:t>
      </w:r>
    </w:p>
    <w:p w14:paraId="624C7BAB" w14:textId="77777777" w:rsidR="0081403F" w:rsidRPr="004055C2" w:rsidRDefault="0081403F" w:rsidP="0081403F">
      <w:r w:rsidRPr="004055C2">
        <w:t>En los procedimientos de uso por terceros, la administradora o el administrador aplicará las previsiones de las instrucciones sobre la materia, en particular sobre alquiler de aulas y espacios, de la Gerencia, y actuará como unidad coordinadora de recursos de conserjería, limpieza, seguridad y otros servicios asociados.</w:t>
      </w:r>
    </w:p>
    <w:p w14:paraId="2B312BE2" w14:textId="77777777" w:rsidR="0081403F" w:rsidRPr="004055C2" w:rsidRDefault="0081403F" w:rsidP="0081403F">
      <w:pPr>
        <w:pStyle w:val="Artculo"/>
        <w:rPr>
          <w:color w:val="auto"/>
        </w:rPr>
      </w:pPr>
      <w:r w:rsidRPr="004055C2">
        <w:rPr>
          <w:color w:val="auto"/>
        </w:rPr>
        <w:t>Artículo 7. Comisión de Gestión de Espacios de la Universidad de Zaragoza</w:t>
      </w:r>
    </w:p>
    <w:p w14:paraId="186D5200" w14:textId="77777777" w:rsidR="0081403F" w:rsidRPr="004055C2" w:rsidRDefault="0081403F" w:rsidP="0081403F">
      <w:r w:rsidRPr="004055C2">
        <w:t>1. Se constituirá una Comisión de Gestión de Espacios de la Universidad de Zaragoza que estará integrada por:</w:t>
      </w:r>
    </w:p>
    <w:p w14:paraId="34EF75C2" w14:textId="515D09FA" w:rsidR="0081403F" w:rsidRPr="004055C2" w:rsidRDefault="00E85806" w:rsidP="0081403F">
      <w:pPr>
        <w:pStyle w:val="letras"/>
      </w:pPr>
      <w:r w:rsidRPr="004055C2">
        <w:t>a)</w:t>
      </w:r>
      <w:r w:rsidRPr="004055C2">
        <w:tab/>
        <w:t>la</w:t>
      </w:r>
      <w:r w:rsidR="0081403F" w:rsidRPr="004055C2">
        <w:t xml:space="preserve"> vicerrector</w:t>
      </w:r>
      <w:r w:rsidRPr="004055C2">
        <w:t>a o vicerrector</w:t>
      </w:r>
      <w:r w:rsidR="0081403F" w:rsidRPr="004055C2">
        <w:t xml:space="preserve"> con competencias en materia de infraestructuras que la presidirá,</w:t>
      </w:r>
    </w:p>
    <w:p w14:paraId="61857050" w14:textId="2457095E" w:rsidR="0081403F" w:rsidRPr="004055C2" w:rsidRDefault="0081403F" w:rsidP="0081403F">
      <w:pPr>
        <w:pStyle w:val="letras"/>
      </w:pPr>
      <w:r w:rsidRPr="004055C2">
        <w:t>b)</w:t>
      </w:r>
      <w:r w:rsidRPr="004055C2">
        <w:tab/>
        <w:t xml:space="preserve"> </w:t>
      </w:r>
      <w:r w:rsidR="00E85806" w:rsidRPr="004055C2">
        <w:t xml:space="preserve">la vicerrectora o vicerrector </w:t>
      </w:r>
      <w:r w:rsidRPr="004055C2">
        <w:t xml:space="preserve">con competencias en materia de política científica, </w:t>
      </w:r>
    </w:p>
    <w:p w14:paraId="573288EC" w14:textId="56A86A65" w:rsidR="0081403F" w:rsidRPr="004055C2" w:rsidRDefault="0081403F" w:rsidP="0081403F">
      <w:pPr>
        <w:pStyle w:val="letras"/>
      </w:pPr>
      <w:r w:rsidRPr="004055C2">
        <w:t>c)</w:t>
      </w:r>
      <w:r w:rsidRPr="004055C2">
        <w:tab/>
      </w:r>
      <w:r w:rsidR="00E85806" w:rsidRPr="004055C2">
        <w:t xml:space="preserve">la vicerrectora o vicerrector </w:t>
      </w:r>
      <w:r w:rsidRPr="004055C2">
        <w:t xml:space="preserve">con competencias en materia de política académica, </w:t>
      </w:r>
    </w:p>
    <w:p w14:paraId="48BBBA19" w14:textId="40C120C9" w:rsidR="0081403F" w:rsidRPr="004055C2" w:rsidRDefault="0081403F" w:rsidP="0081403F">
      <w:pPr>
        <w:pStyle w:val="letras"/>
      </w:pPr>
      <w:r w:rsidRPr="004055C2">
        <w:t>d)</w:t>
      </w:r>
      <w:r w:rsidRPr="004055C2">
        <w:tab/>
      </w:r>
      <w:r w:rsidR="00E85806" w:rsidRPr="004055C2">
        <w:t xml:space="preserve">la vicerrectora o vicerrector </w:t>
      </w:r>
      <w:r w:rsidRPr="004055C2">
        <w:t xml:space="preserve">con competencias en materia de estrategia digital e inteligencia artificial, </w:t>
      </w:r>
    </w:p>
    <w:p w14:paraId="64DF2E4A" w14:textId="4925C1CD" w:rsidR="0081403F" w:rsidRPr="004055C2" w:rsidRDefault="0081403F" w:rsidP="0081403F">
      <w:pPr>
        <w:pStyle w:val="letras"/>
      </w:pPr>
      <w:r w:rsidRPr="004055C2">
        <w:t>e)</w:t>
      </w:r>
      <w:r w:rsidRPr="004055C2">
        <w:tab/>
      </w:r>
      <w:r w:rsidR="00E85806" w:rsidRPr="004055C2">
        <w:t xml:space="preserve">la vicerrectora o vicerrector </w:t>
      </w:r>
      <w:r w:rsidRPr="004055C2">
        <w:t xml:space="preserve">del Campus de Huesca, </w:t>
      </w:r>
    </w:p>
    <w:p w14:paraId="60FFCB96" w14:textId="0B6EBF79" w:rsidR="0081403F" w:rsidRPr="004055C2" w:rsidRDefault="0081403F" w:rsidP="0081403F">
      <w:pPr>
        <w:pStyle w:val="letras"/>
      </w:pPr>
      <w:r w:rsidRPr="004055C2">
        <w:t>f)</w:t>
      </w:r>
      <w:r w:rsidRPr="004055C2">
        <w:tab/>
      </w:r>
      <w:r w:rsidR="00E85806" w:rsidRPr="004055C2">
        <w:t xml:space="preserve">la vicerrectora o vicerrector </w:t>
      </w:r>
      <w:r w:rsidRPr="004055C2">
        <w:t xml:space="preserve">del Campus de Teruel, </w:t>
      </w:r>
    </w:p>
    <w:p w14:paraId="50321940" w14:textId="77777777" w:rsidR="0081403F" w:rsidRPr="004055C2" w:rsidRDefault="0081403F" w:rsidP="0081403F">
      <w:pPr>
        <w:pStyle w:val="letras"/>
      </w:pPr>
      <w:r w:rsidRPr="004055C2">
        <w:t>g)</w:t>
      </w:r>
      <w:r w:rsidRPr="004055C2">
        <w:tab/>
        <w:t xml:space="preserve">el Gerente, </w:t>
      </w:r>
    </w:p>
    <w:p w14:paraId="2CFF8B56" w14:textId="4336FB1F" w:rsidR="0081403F" w:rsidRPr="004055C2" w:rsidRDefault="00E85806" w:rsidP="0081403F">
      <w:pPr>
        <w:pStyle w:val="letras"/>
      </w:pPr>
      <w:r w:rsidRPr="004055C2">
        <w:t>h)</w:t>
      </w:r>
      <w:r w:rsidRPr="004055C2">
        <w:tab/>
        <w:t>un representante de las decanas, decanos, directoras o directore</w:t>
      </w:r>
      <w:r w:rsidR="0081403F" w:rsidRPr="004055C2">
        <w:t xml:space="preserve">s de centros e institutos de investigación, elegido por y entre ellos, y </w:t>
      </w:r>
    </w:p>
    <w:p w14:paraId="629128F9" w14:textId="0D269744" w:rsidR="0081403F" w:rsidRPr="004055C2" w:rsidRDefault="0081403F" w:rsidP="0081403F">
      <w:pPr>
        <w:pStyle w:val="letras"/>
      </w:pPr>
      <w:r w:rsidRPr="004055C2">
        <w:t>i)</w:t>
      </w:r>
      <w:r w:rsidRPr="004055C2">
        <w:tab/>
        <w:t xml:space="preserve">un representante de </w:t>
      </w:r>
      <w:r w:rsidR="00E85806" w:rsidRPr="004055C2">
        <w:t>la</w:t>
      </w:r>
      <w:r w:rsidRPr="004055C2">
        <w:t xml:space="preserve">s </w:t>
      </w:r>
      <w:r w:rsidR="00E85806" w:rsidRPr="004055C2">
        <w:t>administradoras o administradore</w:t>
      </w:r>
      <w:r w:rsidRPr="004055C2">
        <w:t xml:space="preserve">s de centro elegido por y entre ellos. </w:t>
      </w:r>
    </w:p>
    <w:p w14:paraId="75DDC447" w14:textId="77777777" w:rsidR="0081403F" w:rsidRPr="004055C2" w:rsidRDefault="0081403F" w:rsidP="0081403F">
      <w:r w:rsidRPr="004055C2">
        <w:t>Por designación de quien presida la Comisión, podrán incorporarse a la Comisión miembros con perfil técnico cuando sea necesario, con voz pero sin voto.</w:t>
      </w:r>
    </w:p>
    <w:p w14:paraId="57BFC03E" w14:textId="77777777" w:rsidR="0081403F" w:rsidRPr="004055C2" w:rsidRDefault="0081403F" w:rsidP="0081403F">
      <w:r w:rsidRPr="004055C2">
        <w:lastRenderedPageBreak/>
        <w:t xml:space="preserve">2. Esta Comisión será competente para acordar la propuesta de </w:t>
      </w:r>
      <w:r w:rsidRPr="004055C2">
        <w:rPr>
          <w:bCs/>
        </w:rPr>
        <w:t>adscripción inicial de los espacios y para arbitrar su revisión periódica</w:t>
      </w:r>
      <w:r w:rsidRPr="004055C2">
        <w:t xml:space="preserve"> en los edificios que integran los Campus Universitarios, respecto de las facultades, escuelas, institutos de investigación, otros centros, estructuras y servicios universitarios. </w:t>
      </w:r>
    </w:p>
    <w:p w14:paraId="723EEC74" w14:textId="69B0DBB8" w:rsidR="0081403F" w:rsidRPr="004055C2" w:rsidRDefault="0081403F" w:rsidP="0081403F">
      <w:r w:rsidRPr="004055C2">
        <w:t xml:space="preserve">3. Las decisiones de la Rectora o el Rector sobre la adscripción de espacios requerirán un informe no vinculante de la Comisión de Gestión de Espacios de la Universidad, salvo en aquellos casos en que la iniciativa de la adscripción o su revisión hubiera surgido de la propia Comisión. </w:t>
      </w:r>
    </w:p>
    <w:p w14:paraId="370D1498" w14:textId="2B46A07F" w:rsidR="007A461F" w:rsidRPr="004055C2" w:rsidRDefault="007A461F" w:rsidP="007A461F">
      <w:r w:rsidRPr="004055C2">
        <w:t>4. Las decisiones de los responsables de la gestión de los espacios sobre asignación de espacios se adoptarán, en un primer momento, con una resolución de carácter provisional, frente a la cual los interesados podrán presentar alegaciones en el plazo de cuatro días hábiles y solicitar informe de la Comisión de Gestión de Espacios. También el responsable de la gestión de los espacios, a la vista de las alegaciones, podrá solicitar informe a la Comisión de Gestión de Espacios de la Universidad si no se hubiese evacuado.</w:t>
      </w:r>
    </w:p>
    <w:p w14:paraId="0BDBDC85" w14:textId="77777777" w:rsidR="007A461F" w:rsidRPr="004055C2" w:rsidRDefault="007A461F" w:rsidP="007A461F">
      <w:r w:rsidRPr="004055C2">
        <w:t xml:space="preserve">Si la decisión de la responsable o el responsable de la gestión de los espacios e instalaciones se apartase de la postura mantenida por la Comisión de Gestión de Espacios, en su fundamentación deberán detallarse las circunstancias y los datos objetivos por los que rechaza el criterio de la comisión. </w:t>
      </w:r>
    </w:p>
    <w:p w14:paraId="40EA0606" w14:textId="691649CD" w:rsidR="007A461F" w:rsidRPr="004055C2" w:rsidRDefault="007A461F" w:rsidP="0081403F">
      <w:r w:rsidRPr="004055C2">
        <w:t xml:space="preserve">La decisión será recurrible en alzada ante la Rectora o el Rector de la Universidad de Zaragoza quien deberá solicitar informe de la Comisión de Gestión de Espacios si no se hubiera evacuado anteriormente. </w:t>
      </w:r>
    </w:p>
    <w:p w14:paraId="7302077D" w14:textId="378E811F" w:rsidR="0081403F" w:rsidRPr="004055C2" w:rsidRDefault="007A461F" w:rsidP="0081403F">
      <w:r w:rsidRPr="004055C2">
        <w:t>5</w:t>
      </w:r>
      <w:r w:rsidR="0081403F" w:rsidRPr="004055C2">
        <w:t>. La Comisión velará por el cumplimiento de los convenios de cesión de uso de espacios establecidos con otras administraciones públicas e instituciones privadas, realizando su revisión periódica e iniciando los procedimientos de solicitud de prórrogas de uso cuando corresponda.</w:t>
      </w:r>
    </w:p>
    <w:p w14:paraId="2FE62F3C" w14:textId="33B3293C" w:rsidR="0081403F" w:rsidRPr="004055C2" w:rsidRDefault="007A461F" w:rsidP="0081403F">
      <w:r w:rsidRPr="004055C2">
        <w:t>6</w:t>
      </w:r>
      <w:r w:rsidR="0081403F" w:rsidRPr="004055C2">
        <w:t>. La Comisión emitirá anualmente un informe en el que constarán todas las solicitudes recibidas, las recomendaciones realizadas y las soluciones adoptadas. S</w:t>
      </w:r>
      <w:r w:rsidR="00E85806" w:rsidRPr="004055C2">
        <w:t>erá remitido a la</w:t>
      </w:r>
      <w:r w:rsidR="0081403F" w:rsidRPr="004055C2">
        <w:t xml:space="preserve"> vicerrector</w:t>
      </w:r>
      <w:r w:rsidR="00E85806" w:rsidRPr="004055C2">
        <w:t>a o vicerrector</w:t>
      </w:r>
      <w:r w:rsidR="0081403F" w:rsidRPr="004055C2">
        <w:t xml:space="preserve"> con competencias en materia de infraestructuras.</w:t>
      </w:r>
    </w:p>
    <w:p w14:paraId="2CAEEF22" w14:textId="6D26F08A" w:rsidR="0081403F" w:rsidRPr="004055C2" w:rsidRDefault="0081403F" w:rsidP="0081403F">
      <w:pPr>
        <w:pStyle w:val="Artculo"/>
        <w:rPr>
          <w:color w:val="auto"/>
        </w:rPr>
      </w:pPr>
      <w:r w:rsidRPr="004055C2">
        <w:rPr>
          <w:color w:val="auto"/>
        </w:rPr>
        <w:t xml:space="preserve">Artículo 8. Subcomisión de Gestión de Espacios </w:t>
      </w:r>
      <w:r w:rsidR="002D46A4" w:rsidRPr="004055C2">
        <w:rPr>
          <w:color w:val="auto"/>
        </w:rPr>
        <w:t>de</w:t>
      </w:r>
      <w:r w:rsidRPr="004055C2">
        <w:rPr>
          <w:color w:val="auto"/>
        </w:rPr>
        <w:t xml:space="preserve"> Campus </w:t>
      </w:r>
    </w:p>
    <w:p w14:paraId="4E18B920" w14:textId="77777777" w:rsidR="0081403F" w:rsidRPr="004055C2" w:rsidRDefault="0081403F" w:rsidP="0081403F">
      <w:r w:rsidRPr="004055C2">
        <w:t xml:space="preserve">1. A los efectos de lo dispuesto en este Reglamento, se reconocen los siguientes Campus como espacios integradores de los centros o edificios e instalaciones singulares ubicados en sus proximidades: </w:t>
      </w:r>
    </w:p>
    <w:p w14:paraId="2582EF4C" w14:textId="77777777" w:rsidR="0081403F" w:rsidRPr="004055C2" w:rsidRDefault="0081403F" w:rsidP="0081403F">
      <w:pPr>
        <w:pStyle w:val="letras"/>
      </w:pPr>
      <w:r w:rsidRPr="004055C2">
        <w:t xml:space="preserve">a) </w:t>
      </w:r>
      <w:r w:rsidRPr="004055C2">
        <w:tab/>
        <w:t>el Campus San Francisco (CSF);</w:t>
      </w:r>
    </w:p>
    <w:p w14:paraId="2B22F4F4" w14:textId="77777777" w:rsidR="0081403F" w:rsidRPr="004055C2" w:rsidRDefault="0081403F" w:rsidP="0081403F">
      <w:pPr>
        <w:pStyle w:val="letras"/>
      </w:pPr>
      <w:r w:rsidRPr="004055C2">
        <w:t>b)</w:t>
      </w:r>
      <w:r w:rsidRPr="004055C2">
        <w:tab/>
        <w:t xml:space="preserve">el Campus Rio Ebro (CRE); </w:t>
      </w:r>
    </w:p>
    <w:p w14:paraId="771BECE9" w14:textId="77777777" w:rsidR="0081403F" w:rsidRPr="004055C2" w:rsidRDefault="0081403F" w:rsidP="0081403F">
      <w:pPr>
        <w:pStyle w:val="letras"/>
      </w:pPr>
      <w:r w:rsidRPr="004055C2">
        <w:t>c)</w:t>
      </w:r>
      <w:r w:rsidRPr="004055C2">
        <w:tab/>
        <w:t>el Campus Miguel Servet (CMS), que comprende los edificios e instalaciones singulares ubicados en el entorno de la Facultad de Veterinaria;</w:t>
      </w:r>
    </w:p>
    <w:p w14:paraId="055C904C" w14:textId="77777777" w:rsidR="0081403F" w:rsidRPr="004055C2" w:rsidRDefault="0081403F" w:rsidP="0081403F">
      <w:pPr>
        <w:pStyle w:val="letras"/>
      </w:pPr>
      <w:r w:rsidRPr="004055C2">
        <w:t>d)</w:t>
      </w:r>
      <w:r w:rsidRPr="004055C2">
        <w:tab/>
        <w:t xml:space="preserve">el Campus Paraíso (CPA), que comprende los edificios de la Facultad de Economía y Empresa y Paraninfo; </w:t>
      </w:r>
    </w:p>
    <w:p w14:paraId="4B186B95" w14:textId="77777777" w:rsidR="0081403F" w:rsidRPr="004055C2" w:rsidRDefault="0081403F" w:rsidP="0081403F">
      <w:pPr>
        <w:pStyle w:val="letras"/>
      </w:pPr>
      <w:r w:rsidRPr="004055C2">
        <w:t>e)</w:t>
      </w:r>
      <w:r w:rsidRPr="004055C2">
        <w:tab/>
        <w:t xml:space="preserve">el Campus de Huesca (CHU), que comprende los edificios e instalaciones singulares ubicados en la provincia de Huesca; </w:t>
      </w:r>
    </w:p>
    <w:p w14:paraId="02E400E9" w14:textId="77777777" w:rsidR="0081403F" w:rsidRPr="004055C2" w:rsidRDefault="0081403F" w:rsidP="0081403F">
      <w:pPr>
        <w:pStyle w:val="letras"/>
      </w:pPr>
      <w:r w:rsidRPr="004055C2">
        <w:lastRenderedPageBreak/>
        <w:t>f)</w:t>
      </w:r>
      <w:r w:rsidRPr="004055C2">
        <w:tab/>
        <w:t>el Campus de Teruel (CTE), que comprende los edificios e instalaciones singulares ubicados en la provincia de Teruel.</w:t>
      </w:r>
    </w:p>
    <w:p w14:paraId="00038C97" w14:textId="47D19F4C" w:rsidR="0081403F" w:rsidRPr="004055C2" w:rsidRDefault="0081403F" w:rsidP="0081403F">
      <w:pPr>
        <w:rPr>
          <w:strike/>
        </w:rPr>
      </w:pPr>
      <w:r w:rsidRPr="004055C2">
        <w:t xml:space="preserve">2. Por cada Campus se constituirá una Subcomisión de Gestión de Espacios </w:t>
      </w:r>
      <w:r w:rsidR="00157F95" w:rsidRPr="004055C2">
        <w:t xml:space="preserve">de Campus </w:t>
      </w:r>
      <w:r w:rsidRPr="004055C2">
        <w:t>de carácter consultivo. Cada una de ellas</w:t>
      </w:r>
      <w:r w:rsidR="00E85806" w:rsidRPr="004055C2">
        <w:t xml:space="preserve"> estará compuesta por las decanas, decanos, directoras y directore</w:t>
      </w:r>
      <w:r w:rsidRPr="004055C2">
        <w:t>s de los centros, estructuras o servicios</w:t>
      </w:r>
      <w:r w:rsidR="00E85806" w:rsidRPr="004055C2">
        <w:t xml:space="preserve"> del campus y sus administradoras y administradores, y será presidida por la</w:t>
      </w:r>
      <w:r w:rsidRPr="004055C2">
        <w:t xml:space="preserve"> vicerrector</w:t>
      </w:r>
      <w:r w:rsidR="00E85806" w:rsidRPr="004055C2">
        <w:t>a o vicerrector</w:t>
      </w:r>
      <w:r w:rsidRPr="004055C2">
        <w:t xml:space="preserve"> con competencias en materia de infraestructuras. En los casos de los Campus de Huesca y Teruel también formarán parte de </w:t>
      </w:r>
      <w:r w:rsidR="00E85806" w:rsidRPr="004055C2">
        <w:t>las respectivas subcomisiones las vicerrectoras o vicerrectore</w:t>
      </w:r>
      <w:r w:rsidRPr="004055C2">
        <w:t>s de esos campus.</w:t>
      </w:r>
      <w:r w:rsidRPr="004055C2">
        <w:rPr>
          <w:strike/>
        </w:rPr>
        <w:t xml:space="preserve"> </w:t>
      </w:r>
    </w:p>
    <w:p w14:paraId="4C3D3AAF" w14:textId="328C6BA6" w:rsidR="006E0B8D" w:rsidRPr="004055C2" w:rsidRDefault="007A461F" w:rsidP="007A461F">
      <w:r w:rsidRPr="004055C2">
        <w:t xml:space="preserve">2. </w:t>
      </w:r>
      <w:r w:rsidR="006E0B8D" w:rsidRPr="004055C2">
        <w:t xml:space="preserve">Corresponderá a la Subcomisión la emisión de informes sobre la gestión y uso compartido de espacios académicos singulares (salones de actos, aulas de grados, salas polivalentes, salas de reuniones, salas de exposiciones y otros de naturaleza análoga), a solicitud de decanas, decanos, directoras o directores u otros responsables de espacios del campus, o a instancia motivada de miembros de la comunidad universitaria. Esta comisión promoverá que los </w:t>
      </w:r>
      <w:r w:rsidR="002D46A4" w:rsidRPr="004055C2">
        <w:t>espacios académicos</w:t>
      </w:r>
      <w:r w:rsidR="006E0B8D" w:rsidRPr="004055C2">
        <w:t xml:space="preserve"> singulares infrautilizados puedan ponerse al servicio del conjunto del campus.</w:t>
      </w:r>
    </w:p>
    <w:p w14:paraId="37911AC2" w14:textId="2AFA1646" w:rsidR="007A461F" w:rsidRPr="004055C2" w:rsidRDefault="007A461F" w:rsidP="007A461F">
      <w:r w:rsidRPr="004055C2">
        <w:t>4. Las decisiones de los responsables de l</w:t>
      </w:r>
      <w:r w:rsidR="007B5FC6" w:rsidRPr="004055C2">
        <w:t xml:space="preserve">a gestión de los espacios sobre el uso </w:t>
      </w:r>
      <w:r w:rsidRPr="004055C2">
        <w:t xml:space="preserve">de </w:t>
      </w:r>
      <w:r w:rsidR="007B5FC6" w:rsidRPr="004055C2">
        <w:t xml:space="preserve">los </w:t>
      </w:r>
      <w:r w:rsidRPr="004055C2">
        <w:t xml:space="preserve">espacios </w:t>
      </w:r>
      <w:r w:rsidR="007B5FC6" w:rsidRPr="004055C2">
        <w:t xml:space="preserve">singulares </w:t>
      </w:r>
      <w:r w:rsidRPr="004055C2">
        <w:t xml:space="preserve">se adoptarán, en un primer momento, con una resolución de carácter </w:t>
      </w:r>
      <w:r w:rsidR="007B5FC6" w:rsidRPr="004055C2">
        <w:t>provisional</w:t>
      </w:r>
      <w:r w:rsidRPr="004055C2">
        <w:t xml:space="preserve">, frente a la cual los interesados podrán presentar alegaciones en el plazo de cuatro días hábiles y solicitar informe de la </w:t>
      </w:r>
      <w:r w:rsidR="007B5FC6" w:rsidRPr="004055C2">
        <w:t>Subc</w:t>
      </w:r>
      <w:r w:rsidRPr="004055C2">
        <w:t>omisión de Gestión de Espacios</w:t>
      </w:r>
      <w:r w:rsidR="00157F95" w:rsidRPr="004055C2">
        <w:t xml:space="preserve"> de C</w:t>
      </w:r>
      <w:r w:rsidR="002D46A4" w:rsidRPr="004055C2">
        <w:t>ampus</w:t>
      </w:r>
      <w:r w:rsidRPr="004055C2">
        <w:t>. También el responsable de la gestión de los espacios, a la vista de las alegaciones</w:t>
      </w:r>
      <w:r w:rsidR="007B5FC6" w:rsidRPr="004055C2">
        <w:t>, podrá solicitar informe a la Subc</w:t>
      </w:r>
      <w:r w:rsidRPr="004055C2">
        <w:t>omisi</w:t>
      </w:r>
      <w:r w:rsidR="007B5FC6" w:rsidRPr="004055C2">
        <w:t>ón de Gestión de Esp</w:t>
      </w:r>
      <w:r w:rsidR="00157F95" w:rsidRPr="004055C2">
        <w:t>acios del C</w:t>
      </w:r>
      <w:r w:rsidR="007B5FC6" w:rsidRPr="004055C2">
        <w:t xml:space="preserve">ampus </w:t>
      </w:r>
      <w:r w:rsidRPr="004055C2">
        <w:t>si no se hubiese evacuado.</w:t>
      </w:r>
    </w:p>
    <w:p w14:paraId="54BC5792" w14:textId="3097041D" w:rsidR="007A461F" w:rsidRPr="004055C2" w:rsidRDefault="007A461F" w:rsidP="007A461F">
      <w:r w:rsidRPr="004055C2">
        <w:t>Si l</w:t>
      </w:r>
      <w:r w:rsidR="002D46A4" w:rsidRPr="004055C2">
        <w:t>a decisión de de</w:t>
      </w:r>
      <w:r w:rsidRPr="004055C2">
        <w:t xml:space="preserve">l responsable de la gestión de los espacios e instalaciones se apartase </w:t>
      </w:r>
      <w:r w:rsidR="007B5FC6" w:rsidRPr="004055C2">
        <w:t>de la postura mantenida por la Subc</w:t>
      </w:r>
      <w:r w:rsidRPr="004055C2">
        <w:t>omisión de Gestión de Espacios</w:t>
      </w:r>
      <w:r w:rsidR="00157F95" w:rsidRPr="004055C2">
        <w:t xml:space="preserve"> de C</w:t>
      </w:r>
      <w:r w:rsidR="007B5FC6" w:rsidRPr="004055C2">
        <w:t>ampus</w:t>
      </w:r>
      <w:r w:rsidRPr="004055C2">
        <w:t xml:space="preserve">, en su fundamentación deberán detallarse las circunstancias y los datos objetivos por los que rechaza el criterio de la comisión. </w:t>
      </w:r>
    </w:p>
    <w:p w14:paraId="37C5334A" w14:textId="7D0AF52D" w:rsidR="007A461F" w:rsidRPr="004055C2" w:rsidRDefault="007A461F" w:rsidP="0081403F">
      <w:r w:rsidRPr="004055C2">
        <w:t>La decisión será recurribl</w:t>
      </w:r>
      <w:r w:rsidR="00031E17" w:rsidRPr="004055C2">
        <w:t>e en alzada ante la Rectora o</w:t>
      </w:r>
      <w:r w:rsidRPr="004055C2">
        <w:t xml:space="preserve"> Rector de la Universidad de Zaragoza quien </w:t>
      </w:r>
      <w:r w:rsidR="007B5FC6" w:rsidRPr="004055C2">
        <w:t>deberá solicitar informe de la Subco</w:t>
      </w:r>
      <w:r w:rsidRPr="004055C2">
        <w:t xml:space="preserve">misión de Gestión de Espacios </w:t>
      </w:r>
      <w:r w:rsidR="00157F95" w:rsidRPr="004055C2">
        <w:t>de C</w:t>
      </w:r>
      <w:r w:rsidR="007B5FC6" w:rsidRPr="004055C2">
        <w:t xml:space="preserve">ampus </w:t>
      </w:r>
      <w:r w:rsidRPr="004055C2">
        <w:t xml:space="preserve">si no se hubiera evacuado anteriormente. </w:t>
      </w:r>
    </w:p>
    <w:p w14:paraId="7A6F5E47" w14:textId="3C44BA47" w:rsidR="0081403F" w:rsidRPr="004055C2" w:rsidRDefault="0081403F" w:rsidP="0081403F">
      <w:r w:rsidRPr="004055C2">
        <w:t>4.  Las subcomisiones emitirán anualmente un informe en el que constarán todas las solicitudes recibidas, las recomendaciones realizadas y las soluci</w:t>
      </w:r>
      <w:r w:rsidR="00E85806" w:rsidRPr="004055C2">
        <w:t>ones adoptadas. Será remitido a la</w:t>
      </w:r>
      <w:r w:rsidRPr="004055C2">
        <w:t xml:space="preserve"> vicerrector</w:t>
      </w:r>
      <w:r w:rsidR="00E85806" w:rsidRPr="004055C2">
        <w:t>a o vicerrector</w:t>
      </w:r>
      <w:r w:rsidRPr="004055C2">
        <w:t xml:space="preserve"> con competencias en materia de infraestructuras.</w:t>
      </w:r>
    </w:p>
    <w:p w14:paraId="1D80B252" w14:textId="77777777" w:rsidR="0081403F" w:rsidRPr="004055C2" w:rsidRDefault="0081403F" w:rsidP="0081403F">
      <w:pPr>
        <w:pStyle w:val="ttulo"/>
        <w:rPr>
          <w:color w:val="auto"/>
        </w:rPr>
      </w:pPr>
      <w:r w:rsidRPr="004055C2">
        <w:rPr>
          <w:color w:val="auto"/>
        </w:rPr>
        <w:t>TÍTULO III. INSTRUMENTOS DE GESTIÓN</w:t>
      </w:r>
    </w:p>
    <w:p w14:paraId="6D45B63F" w14:textId="77777777" w:rsidR="0081403F" w:rsidRPr="004055C2" w:rsidRDefault="0081403F" w:rsidP="0081403F">
      <w:pPr>
        <w:pStyle w:val="Artculo"/>
        <w:rPr>
          <w:color w:val="auto"/>
        </w:rPr>
      </w:pPr>
      <w:r w:rsidRPr="004055C2">
        <w:rPr>
          <w:color w:val="auto"/>
        </w:rPr>
        <w:t>Artículo 9. Infraestructura de Datos Espaciales institucional (IDEUZ)</w:t>
      </w:r>
    </w:p>
    <w:p w14:paraId="266D9383" w14:textId="6CBBC1E6" w:rsidR="0081403F" w:rsidRPr="004055C2" w:rsidRDefault="0081403F" w:rsidP="0081403F">
      <w:r w:rsidRPr="004055C2">
        <w:t xml:space="preserve">1. La </w:t>
      </w:r>
      <w:r w:rsidRPr="004055C2">
        <w:rPr>
          <w:bCs/>
        </w:rPr>
        <w:t>Infraestructura de Datos Espaciales de la Universidad de Zaragoza (IDEUZ)</w:t>
      </w:r>
      <w:r w:rsidRPr="004055C2">
        <w:rPr>
          <w:b/>
        </w:rPr>
        <w:t>,</w:t>
      </w:r>
      <w:r w:rsidRPr="004055C2">
        <w:t xml:space="preserve"> constituirá el catálogo básico de espacios</w:t>
      </w:r>
      <w:r w:rsidR="0039216D" w:rsidRPr="004055C2">
        <w:t xml:space="preserve"> (Anexo II)</w:t>
      </w:r>
      <w:r w:rsidRPr="004055C2">
        <w:t>, en el que constarán, entre otros, la identificación del espacio, su codificación, tipología, denominación, superficie, características relevantes, el campus, centro, estructura o unidad de adscripción, el edificio en el que se encuentra el uso funcional al que se destina, la asignación que se le atribuye, los puestos  de trabajo, proyectos o contratos de I+D+i asociados, y el equipamiento científico-</w:t>
      </w:r>
      <w:r w:rsidRPr="004055C2">
        <w:lastRenderedPageBreak/>
        <w:t>técnico allí ubicado. Este catálogo se utilizará como fuente de información para la gestión y administración de los espacios universitarios.</w:t>
      </w:r>
    </w:p>
    <w:p w14:paraId="54C0CF8C" w14:textId="77777777" w:rsidR="0081403F" w:rsidRPr="004055C2" w:rsidRDefault="0081403F" w:rsidP="0081403F">
      <w:r w:rsidRPr="004055C2">
        <w:t>2. La adscripción y la asignación de espacios quedará documentada en la base de datos de espacios e integrada en la IDEUZ.</w:t>
      </w:r>
    </w:p>
    <w:p w14:paraId="03E7083A" w14:textId="3D45477D" w:rsidR="0081403F" w:rsidRPr="004055C2" w:rsidRDefault="00E85806" w:rsidP="0081403F">
      <w:r w:rsidRPr="004055C2">
        <w:t>3. La IDEUZ dependerá de la</w:t>
      </w:r>
      <w:r w:rsidR="0081403F" w:rsidRPr="004055C2">
        <w:t xml:space="preserve"> vicerrector</w:t>
      </w:r>
      <w:r w:rsidRPr="004055C2">
        <w:t>a o vicerrector</w:t>
      </w:r>
      <w:r w:rsidR="0081403F" w:rsidRPr="004055C2">
        <w:t xml:space="preserve"> con competencias en materia de infraestructuras.</w:t>
      </w:r>
    </w:p>
    <w:p w14:paraId="51334ECB" w14:textId="77777777" w:rsidR="0081403F" w:rsidRPr="004055C2" w:rsidRDefault="0081403F" w:rsidP="0081403F">
      <w:pPr>
        <w:rPr>
          <w:rStyle w:val="citation-95"/>
        </w:rPr>
      </w:pPr>
      <w:r w:rsidRPr="004055C2">
        <w:rPr>
          <w:rStyle w:val="citation-72"/>
        </w:rPr>
        <w:t>4. La IDEUZ se constituye como el instrumento técnico de referencia para una gestión del patrimonio inmobiliario fundamentado en pruebas e indicios objetivos</w:t>
      </w:r>
      <w:r w:rsidRPr="004055C2">
        <w:rPr>
          <w:strike/>
        </w:rPr>
        <w:t xml:space="preserve"> </w:t>
      </w:r>
      <w:r w:rsidRPr="004055C2">
        <w:rPr>
          <w:rStyle w:val="citation-96"/>
        </w:rPr>
        <w:t>y se configura como el catálogo institucional básico para el inventario y la administración integral de los espacios y puestos de trabajo, integrando información técnica precisa que permita sustentar con rigor las decisiones de adscripción, asignación, reserva y revisión periódica de los recursos en todos los niveles de la organización de la Universidad</w:t>
      </w:r>
      <w:r w:rsidRPr="004055C2">
        <w:t xml:space="preserve">. </w:t>
      </w:r>
      <w:r w:rsidRPr="004055C2">
        <w:rPr>
          <w:rStyle w:val="citation-95"/>
        </w:rPr>
        <w:t xml:space="preserve">Como fuente de información unificada, la IDEUZ garantiza la transparencia y trazabilidad de las asignaciones documentadas. </w:t>
      </w:r>
    </w:p>
    <w:p w14:paraId="3862A4A7" w14:textId="77777777" w:rsidR="0081403F" w:rsidRPr="004055C2" w:rsidRDefault="0081403F" w:rsidP="0081403F">
      <w:pPr>
        <w:pStyle w:val="Artculo"/>
        <w:rPr>
          <w:color w:val="auto"/>
        </w:rPr>
      </w:pPr>
      <w:r w:rsidRPr="004055C2">
        <w:rPr>
          <w:color w:val="auto"/>
        </w:rPr>
        <w:t>Artículo 10. Gestión y desarrollo estratégico de la IDEUZ</w:t>
      </w:r>
    </w:p>
    <w:p w14:paraId="3B536B84" w14:textId="5BFF592D" w:rsidR="0081403F" w:rsidRPr="004055C2" w:rsidRDefault="0081403F" w:rsidP="0081403F">
      <w:r w:rsidRPr="004055C2">
        <w:t xml:space="preserve">1. La gestión de la IDEUZ será compartida entre </w:t>
      </w:r>
      <w:r w:rsidR="00E85806" w:rsidRPr="004055C2">
        <w:t>la</w:t>
      </w:r>
      <w:r w:rsidRPr="004055C2">
        <w:t xml:space="preserve"> vicerrector</w:t>
      </w:r>
      <w:r w:rsidR="00E85806" w:rsidRPr="004055C2">
        <w:t>a o vicerrector</w:t>
      </w:r>
      <w:r w:rsidRPr="004055C2">
        <w:t xml:space="preserve"> con competencias en materia de estrategia digital e inteligencia artificial, a través del Servicio de Informática y Comunicaciones (SICUZ) y </w:t>
      </w:r>
      <w:r w:rsidR="00E85806" w:rsidRPr="004055C2">
        <w:t>la</w:t>
      </w:r>
      <w:r w:rsidRPr="004055C2">
        <w:t xml:space="preserve"> vicerrector</w:t>
      </w:r>
      <w:r w:rsidR="00E85806" w:rsidRPr="004055C2">
        <w:t>a o vicerrector</w:t>
      </w:r>
      <w:r w:rsidRPr="004055C2">
        <w:t xml:space="preserve"> con competencias en materia de infraestructuras, a través del Servicio de Mantenimiento. Esta gestión comprenderá la definición de la arquitectura tecnológica, la infraestructura, la seguridad y los mecanismos de interoperabilidad con los sistemas corporativos universitarios.</w:t>
      </w:r>
    </w:p>
    <w:p w14:paraId="0A50806C" w14:textId="77777777" w:rsidR="0081403F" w:rsidRPr="004055C2" w:rsidRDefault="0081403F" w:rsidP="0081403F">
      <w:r w:rsidRPr="004055C2">
        <w:rPr>
          <w:rStyle w:val="citation-49"/>
        </w:rPr>
        <w:t>2. Ambos vicerrectorados impulsarán el desarrollo estratégico de la IDEUZ, c</w:t>
      </w:r>
      <w:r w:rsidRPr="004055C2">
        <w:rPr>
          <w:rStyle w:val="citation-75"/>
        </w:rPr>
        <w:t>on el fin de garantizar que la toma de decisiones derivada de las revisiones de las asignaciones de espacios responda a los criterios establecidos en el artículo 4 y promoverán, con sujeción a la disponibilidad presupuestaria y a los criterios de priorización institucional, la dotación de recursos técnicos y económicos a la IDEUZ, así como la progresiva implantación de tecnologías de medición indirecta de ocupación o sistemas inteligentes de gestión de accesos</w:t>
      </w:r>
      <w:r w:rsidRPr="004055C2">
        <w:t xml:space="preserve">. </w:t>
      </w:r>
      <w:r w:rsidRPr="004055C2">
        <w:rPr>
          <w:rStyle w:val="citation-74"/>
        </w:rPr>
        <w:t>Estas herramientas permitirán analizar el uso real de las instalaciones y detectar oportunidades de mejora en la gestión de los espacios</w:t>
      </w:r>
      <w:r w:rsidRPr="004055C2">
        <w:t>.</w:t>
      </w:r>
    </w:p>
    <w:p w14:paraId="4D5B5E10" w14:textId="77777777" w:rsidR="0081403F" w:rsidRPr="004055C2" w:rsidRDefault="0081403F" w:rsidP="0081403F">
      <w:pPr>
        <w:pStyle w:val="Artculo"/>
        <w:rPr>
          <w:color w:val="auto"/>
        </w:rPr>
      </w:pPr>
      <w:r w:rsidRPr="004055C2">
        <w:rPr>
          <w:color w:val="auto"/>
        </w:rPr>
        <w:t>Artículo 11. Actualización de la IDEUZ</w:t>
      </w:r>
    </w:p>
    <w:p w14:paraId="453479CF" w14:textId="77777777" w:rsidR="0081403F" w:rsidRPr="004055C2" w:rsidRDefault="0081403F" w:rsidP="0081403F">
      <w:r w:rsidRPr="004055C2">
        <w:rPr>
          <w:rStyle w:val="citation-95"/>
        </w:rPr>
        <w:t xml:space="preserve">1. Los gestores de los espacios deberán reportar cualquier alteración </w:t>
      </w:r>
      <w:r w:rsidRPr="004055C2">
        <w:t>en su asignación, uso, configuración, designación o personas que los ocupan</w:t>
      </w:r>
      <w:r w:rsidRPr="004055C2">
        <w:rPr>
          <w:rStyle w:val="citation-95"/>
        </w:rPr>
        <w:t xml:space="preserve"> </w:t>
      </w:r>
      <w:r w:rsidRPr="004055C2">
        <w:t xml:space="preserve">al responsable de la gestión de la IDEUZ </w:t>
      </w:r>
      <w:r w:rsidRPr="004055C2">
        <w:rPr>
          <w:rStyle w:val="citation-95"/>
        </w:rPr>
        <w:t xml:space="preserve">para asegurar la plena correspondencia entre la realidad física de los campus y el registro digital universitario. </w:t>
      </w:r>
      <w:r w:rsidRPr="004055C2">
        <w:t>En aquellos casos en los que la modificación afecte directamente a la arquitectura de los espacios, dicha comunicación se realizará también al responsable de la base de datos de arquitectura.</w:t>
      </w:r>
    </w:p>
    <w:p w14:paraId="0931C68E" w14:textId="3DB09DE2" w:rsidR="0081403F" w:rsidRPr="004055C2" w:rsidRDefault="0081403F" w:rsidP="0081403F">
      <w:r w:rsidRPr="004055C2">
        <w:t>2. Cualquier proyecto de regeneración, modificación o transformación de un espacio de la Universidad de Zaragoza deberá contar con la aprobación previa de la Dirección de la</w:t>
      </w:r>
      <w:r w:rsidR="008078C7">
        <w:t xml:space="preserve"> Unidad Técnica de Construcciones y Energía</w:t>
      </w:r>
      <w:r w:rsidRPr="004055C2">
        <w:t xml:space="preserve"> </w:t>
      </w:r>
      <w:r w:rsidR="00F5093A">
        <w:t>(</w:t>
      </w:r>
      <w:r w:rsidRPr="004055C2">
        <w:t>UTCE</w:t>
      </w:r>
      <w:r w:rsidR="00F5093A">
        <w:t>)</w:t>
      </w:r>
      <w:r w:rsidRPr="004055C2">
        <w:t xml:space="preserve"> y deberá ponerse en conocimiento del administrador o administradora del centro afectado, a efectos de su adecuada coordinación. En caso de que dicha </w:t>
      </w:r>
      <w:r w:rsidRPr="004055C2">
        <w:lastRenderedPageBreak/>
        <w:t>actuación afecte a las infraestructuras actuales o requiera del uso de los servicios existentes, se deberá informar preceptivamente al servicio técnico responsable de la infraestructura afectada.</w:t>
      </w:r>
    </w:p>
    <w:p w14:paraId="65DA2A4A" w14:textId="545A4D49" w:rsidR="0081403F" w:rsidRPr="004055C2" w:rsidRDefault="0081403F" w:rsidP="0081403F">
      <w:r w:rsidRPr="004055C2">
        <w:t>3. Con el objetivo de garantizar la fiabilidad y exactitud de la información existente acerca de los bienes inmuebles universitarios, se establecerá un protocolo de revisión periódica obligatoria de los registros digitales existentes para contrastar la realidad física y funcional de los espacios. El cumplimiento de esta obligación y su posterior verificación será responsabilidad compartida entre la administradora o el administrador del centro o campus, los gestores de los espacios y los responsables de las infraestructuras y obras, la Dirección de la UTCE y la Dirección del Servicio de Mantenimiento.</w:t>
      </w:r>
    </w:p>
    <w:p w14:paraId="2753CAB4" w14:textId="77777777" w:rsidR="002D46A4" w:rsidRPr="004055C2" w:rsidRDefault="002D46A4" w:rsidP="0081403F"/>
    <w:p w14:paraId="74058756" w14:textId="19929478" w:rsidR="0081403F" w:rsidRPr="004055C2" w:rsidRDefault="0081403F" w:rsidP="00FD6A33">
      <w:pPr>
        <w:rPr>
          <w:b/>
        </w:rPr>
      </w:pPr>
      <w:r w:rsidRPr="004055C2">
        <w:rPr>
          <w:b/>
        </w:rPr>
        <w:t>TÍTULO IV. ADSCRIPCIÓN Y ASIGNACIÓN DE ESPACIOS</w:t>
      </w:r>
    </w:p>
    <w:p w14:paraId="1F5FDE44" w14:textId="1D164890" w:rsidR="00A5094F" w:rsidRPr="004055C2" w:rsidRDefault="00A5094F" w:rsidP="00A5094F">
      <w:pPr>
        <w:pStyle w:val="Artculo"/>
        <w:rPr>
          <w:color w:val="auto"/>
        </w:rPr>
      </w:pPr>
      <w:r w:rsidRPr="004055C2">
        <w:rPr>
          <w:color w:val="auto"/>
        </w:rPr>
        <w:t xml:space="preserve">Artículo </w:t>
      </w:r>
      <w:r w:rsidR="002D46A4" w:rsidRPr="004055C2">
        <w:rPr>
          <w:color w:val="auto"/>
        </w:rPr>
        <w:t>1</w:t>
      </w:r>
      <w:r w:rsidRPr="004055C2">
        <w:rPr>
          <w:color w:val="auto"/>
        </w:rPr>
        <w:t>2. Adscripción y asignación de espacios e instalaciones</w:t>
      </w:r>
    </w:p>
    <w:p w14:paraId="126D39F7" w14:textId="42E548A7" w:rsidR="006F4DCE" w:rsidRPr="004055C2" w:rsidRDefault="00A5094F" w:rsidP="006F4DCE">
      <w:r w:rsidRPr="004055C2">
        <w:rPr>
          <w:bCs/>
        </w:rPr>
        <w:t>1.</w:t>
      </w:r>
      <w:r w:rsidRPr="004055C2">
        <w:t xml:space="preserve"> La adscripción es el acto mediante el que se vincula uno o varios espacios a un centro, estructura o servicio universitario determinado para el desarrollo de sus funciones. </w:t>
      </w:r>
    </w:p>
    <w:p w14:paraId="6FC74C5C" w14:textId="0FF23A64" w:rsidR="006F4DCE" w:rsidRPr="004055C2" w:rsidRDefault="006F4DCE" w:rsidP="006F4DCE">
      <w:r w:rsidRPr="004055C2">
        <w:t>La competencia para la adscripción corresponde a la Rectora</w:t>
      </w:r>
      <w:r w:rsidR="00031E17" w:rsidRPr="004055C2">
        <w:t xml:space="preserve"> o Rector</w:t>
      </w:r>
      <w:r w:rsidRPr="004055C2">
        <w:t>, conforme a la propuesta que le dirija la Comisión de</w:t>
      </w:r>
      <w:r w:rsidR="00A60B8B" w:rsidRPr="004055C2">
        <w:t xml:space="preserve"> Gestión de</w:t>
      </w:r>
      <w:r w:rsidRPr="004055C2">
        <w:t xml:space="preserve"> Espacios de la Universidad. </w:t>
      </w:r>
    </w:p>
    <w:p w14:paraId="156DC8D8" w14:textId="5F96B0E7" w:rsidR="001D4513" w:rsidRPr="004055C2" w:rsidRDefault="003A25AF" w:rsidP="003A25AF">
      <w:r w:rsidRPr="004055C2">
        <w:t>La adscripción de espacios se llevará a cabo conforme a criterios de eficiencia y atendiendo a los intereses generales de la Universidad. La ubicación de un centro en un edificio no comporta la necesaria adscripción de todos sus espacios a</w:t>
      </w:r>
      <w:r w:rsidR="001D4513" w:rsidRPr="004055C2">
        <w:t xml:space="preserve"> aquel</w:t>
      </w:r>
      <w:r w:rsidRPr="004055C2">
        <w:t xml:space="preserve"> centro</w:t>
      </w:r>
      <w:r w:rsidR="001D4513" w:rsidRPr="004055C2">
        <w:t>.</w:t>
      </w:r>
    </w:p>
    <w:p w14:paraId="0C934CE1" w14:textId="3A493E5B" w:rsidR="00A5094F" w:rsidRPr="004055C2" w:rsidRDefault="00A5094F" w:rsidP="00A5094F">
      <w:r w:rsidRPr="004055C2">
        <w:t xml:space="preserve">Las adscripciones serán revisadas cuando se generen nuevos espacios, como consecuencia de la construcción o incorporación de un edificio, y siempre que, por circunstancias sobrevenidas, resulte conveniente reconsiderar las </w:t>
      </w:r>
      <w:r w:rsidR="002D46A4" w:rsidRPr="004055C2">
        <w:t>adscripciones</w:t>
      </w:r>
      <w:r w:rsidRPr="004055C2">
        <w:t xml:space="preserve"> de espacio a un centro o servicio.</w:t>
      </w:r>
    </w:p>
    <w:p w14:paraId="174A844A" w14:textId="40782808" w:rsidR="006F4DCE" w:rsidRPr="004055C2" w:rsidRDefault="006F4DCE" w:rsidP="006F4DCE">
      <w:r w:rsidRPr="004055C2">
        <w:t xml:space="preserve">En toda adscripción se especificará el órgano competente para su gestión y administración y se identificarán los espacios afectados y, en su caso, su carácter singular. En el Anexo I se incluye una relación de los edificios e instalaciones de carácter singular que será objeto de revisión </w:t>
      </w:r>
      <w:r w:rsidR="00031E17" w:rsidRPr="004055C2">
        <w:t>y actualización periódica por la</w:t>
      </w:r>
      <w:r w:rsidRPr="004055C2">
        <w:t xml:space="preserve"> Rector</w:t>
      </w:r>
      <w:r w:rsidR="00031E17" w:rsidRPr="004055C2">
        <w:t>a o Rector</w:t>
      </w:r>
      <w:r w:rsidRPr="004055C2">
        <w:t xml:space="preserve"> a propuesta de la Comisión de </w:t>
      </w:r>
      <w:r w:rsidR="00A60B8B" w:rsidRPr="004055C2">
        <w:t xml:space="preserve">Gestión de </w:t>
      </w:r>
      <w:r w:rsidRPr="004055C2">
        <w:t xml:space="preserve">Espacios de la Universidad. </w:t>
      </w:r>
    </w:p>
    <w:p w14:paraId="68181B7D" w14:textId="7B8D068D" w:rsidR="003A25AF" w:rsidRPr="004055C2" w:rsidRDefault="00A5094F" w:rsidP="00A5094F">
      <w:r w:rsidRPr="004055C2">
        <w:rPr>
          <w:bCs/>
        </w:rPr>
        <w:t xml:space="preserve">2. </w:t>
      </w:r>
      <w:r w:rsidRPr="004055C2">
        <w:t xml:space="preserve">La asignación es </w:t>
      </w:r>
      <w:r w:rsidR="003C3B0C" w:rsidRPr="004055C2">
        <w:t xml:space="preserve">el </w:t>
      </w:r>
      <w:r w:rsidR="003A25AF" w:rsidRPr="004055C2">
        <w:t>acto</w:t>
      </w:r>
      <w:r w:rsidRPr="004055C2">
        <w:t xml:space="preserve"> mediante </w:t>
      </w:r>
      <w:r w:rsidR="003C3B0C" w:rsidRPr="004055C2">
        <w:t xml:space="preserve">el </w:t>
      </w:r>
      <w:r w:rsidR="003A25AF" w:rsidRPr="004055C2">
        <w:t>que</w:t>
      </w:r>
      <w:r w:rsidRPr="004055C2">
        <w:t xml:space="preserve"> se vincula uno o varios espacios previamente adscritos </w:t>
      </w:r>
      <w:r w:rsidR="002D46A4" w:rsidRPr="004055C2">
        <w:t>a</w:t>
      </w:r>
      <w:r w:rsidR="003A25AF" w:rsidRPr="004055C2">
        <w:t xml:space="preserve"> un</w:t>
      </w:r>
      <w:r w:rsidRPr="004055C2">
        <w:t xml:space="preserve"> centro</w:t>
      </w:r>
      <w:r w:rsidR="003A25AF" w:rsidRPr="004055C2">
        <w:t>, estructura o servicio</w:t>
      </w:r>
      <w:r w:rsidRPr="004055C2">
        <w:t xml:space="preserve"> a una unida</w:t>
      </w:r>
      <w:r w:rsidR="005D4063" w:rsidRPr="004055C2">
        <w:t xml:space="preserve">d, área, sección, departamento o </w:t>
      </w:r>
      <w:r w:rsidRPr="004055C2">
        <w:t xml:space="preserve">grupo para el desarrollo de una </w:t>
      </w:r>
      <w:r w:rsidR="003A25AF" w:rsidRPr="004055C2">
        <w:t xml:space="preserve">determinada </w:t>
      </w:r>
      <w:r w:rsidRPr="004055C2">
        <w:t xml:space="preserve">actividad </w:t>
      </w:r>
      <w:r w:rsidR="003A25AF" w:rsidRPr="004055C2">
        <w:t>docente, investigadora o de gestión</w:t>
      </w:r>
      <w:r w:rsidR="005D4063" w:rsidRPr="004055C2">
        <w:t xml:space="preserve">, así como a </w:t>
      </w:r>
      <w:r w:rsidR="00157F95" w:rsidRPr="004055C2">
        <w:t xml:space="preserve">sindicatos, asociaciones </w:t>
      </w:r>
      <w:r w:rsidR="005D4063" w:rsidRPr="004055C2">
        <w:t>estudiantiles o de otra índole, y a contratas universitarias.</w:t>
      </w:r>
    </w:p>
    <w:p w14:paraId="216AF11D" w14:textId="6B62B1F1" w:rsidR="003A25AF" w:rsidRPr="004055C2" w:rsidRDefault="003A25AF" w:rsidP="00A5094F">
      <w:r w:rsidRPr="004055C2">
        <w:t>Corresponde a la dirección del centro</w:t>
      </w:r>
      <w:r w:rsidR="00144EC3" w:rsidRPr="004055C2">
        <w:t>, estructura</w:t>
      </w:r>
      <w:r w:rsidRPr="004055C2">
        <w:t xml:space="preserve"> o servicio o</w:t>
      </w:r>
      <w:r w:rsidR="00E85806" w:rsidRPr="004055C2">
        <w:t xml:space="preserve">, en su caso, a la </w:t>
      </w:r>
      <w:r w:rsidRPr="004055C2">
        <w:t>vicerrector</w:t>
      </w:r>
      <w:r w:rsidR="00E85806" w:rsidRPr="004055C2">
        <w:t>a o vicerrector</w:t>
      </w:r>
      <w:r w:rsidRPr="004055C2">
        <w:t xml:space="preserve"> correspondiente, la gestión de los espacios </w:t>
      </w:r>
      <w:r w:rsidR="001D4513" w:rsidRPr="004055C2">
        <w:t xml:space="preserve">que le hayan sido </w:t>
      </w:r>
      <w:r w:rsidRPr="004055C2">
        <w:t>adscritos y su asignación a una unida</w:t>
      </w:r>
      <w:r w:rsidR="002D46A4" w:rsidRPr="004055C2">
        <w:t>d, área, sección, departamento o</w:t>
      </w:r>
      <w:r w:rsidR="005D4063" w:rsidRPr="004055C2">
        <w:t xml:space="preserve"> grupo, </w:t>
      </w:r>
      <w:r w:rsidR="00157F95" w:rsidRPr="004055C2">
        <w:t>así como a sindicatos, asociaciones estudiantiles o de otra índole, y a contratas universitarias.</w:t>
      </w:r>
    </w:p>
    <w:p w14:paraId="14E82E1B" w14:textId="330D789E" w:rsidR="003A25AF" w:rsidRPr="004055C2" w:rsidRDefault="003A25AF" w:rsidP="00A5094F">
      <w:r w:rsidRPr="004055C2">
        <w:t>Toda asignación de espacios tendrá naturaleza operativa y funcional y estará vinculada a un uso concreto para el desempeño de actividades universi</w:t>
      </w:r>
      <w:r w:rsidR="001D4513" w:rsidRPr="004055C2">
        <w:t>t</w:t>
      </w:r>
      <w:r w:rsidRPr="004055C2">
        <w:t xml:space="preserve">arias. </w:t>
      </w:r>
    </w:p>
    <w:p w14:paraId="5DB67A35" w14:textId="50F7578D" w:rsidR="00A5094F" w:rsidRPr="004055C2" w:rsidRDefault="00A5094F" w:rsidP="00A5094F">
      <w:r w:rsidRPr="004055C2">
        <w:lastRenderedPageBreak/>
        <w:t>La asignación no altera</w:t>
      </w:r>
      <w:r w:rsidR="003A25AF" w:rsidRPr="004055C2">
        <w:t>rá</w:t>
      </w:r>
      <w:r w:rsidRPr="004055C2">
        <w:t xml:space="preserve"> la adscripción estructural del espacio ni genera</w:t>
      </w:r>
      <w:r w:rsidR="003A25AF" w:rsidRPr="004055C2">
        <w:t>rá</w:t>
      </w:r>
      <w:r w:rsidRPr="004055C2">
        <w:t xml:space="preserve"> derechos de titularidad sobre el mismo.</w:t>
      </w:r>
    </w:p>
    <w:p w14:paraId="01921616" w14:textId="2AD6BDCF" w:rsidR="001D4513" w:rsidRPr="004055C2" w:rsidRDefault="001D4513" w:rsidP="001D4513">
      <w:pPr>
        <w:pStyle w:val="Artculo"/>
        <w:rPr>
          <w:color w:val="auto"/>
        </w:rPr>
      </w:pPr>
      <w:r w:rsidRPr="004055C2">
        <w:rPr>
          <w:color w:val="auto"/>
        </w:rPr>
        <w:t xml:space="preserve">Artículo </w:t>
      </w:r>
      <w:r w:rsidR="0006374B" w:rsidRPr="004055C2">
        <w:rPr>
          <w:color w:val="auto"/>
        </w:rPr>
        <w:t>1</w:t>
      </w:r>
      <w:r w:rsidR="006F4DCE" w:rsidRPr="004055C2">
        <w:rPr>
          <w:color w:val="auto"/>
        </w:rPr>
        <w:t>3</w:t>
      </w:r>
      <w:r w:rsidRPr="004055C2">
        <w:rPr>
          <w:color w:val="auto"/>
        </w:rPr>
        <w:t>. Régimen de adscripción y asignación de espacios</w:t>
      </w:r>
    </w:p>
    <w:p w14:paraId="5C65F6DF" w14:textId="6F6CE286" w:rsidR="001D4513" w:rsidRPr="004055C2" w:rsidRDefault="001D4513" w:rsidP="001D4513">
      <w:r w:rsidRPr="004055C2">
        <w:t>1. Las adscripciones y asignaciones de espacios podrán ser temporales o indefinidas, sin perjuicio, en este último caso, de la posibilidad de su revisión o modificación. El plazo de las adscripciones o asignaciones temporales será el de la duración de las actividades o proyectos a los que se vinculan, o el del periodo determinado que se establezca. En la resolución en la que se acuerde la adscripción o asignación temporal o sus eventuales prórrogas se fijará su periodo de duración.</w:t>
      </w:r>
    </w:p>
    <w:p w14:paraId="4EBCC1A6" w14:textId="5023CCCF" w:rsidR="001D4513" w:rsidRPr="004055C2" w:rsidRDefault="0006374B" w:rsidP="001D4513">
      <w:r w:rsidRPr="004055C2">
        <w:t>2. Las directoras o</w:t>
      </w:r>
      <w:r w:rsidR="001D4513" w:rsidRPr="004055C2">
        <w:t xml:space="preserve"> directores de los centros</w:t>
      </w:r>
      <w:r w:rsidR="00B16BB0" w:rsidRPr="004055C2">
        <w:t xml:space="preserve">, </w:t>
      </w:r>
      <w:r w:rsidR="001D4513" w:rsidRPr="004055C2">
        <w:t>estructuras</w:t>
      </w:r>
      <w:r w:rsidR="00B16BB0" w:rsidRPr="004055C2">
        <w:t xml:space="preserve"> o servicios</w:t>
      </w:r>
      <w:r w:rsidRPr="004055C2">
        <w:t>, o, en su caso, las vicerrectoras o vicerrectores,</w:t>
      </w:r>
      <w:r w:rsidR="001D4513" w:rsidRPr="004055C2">
        <w:t xml:space="preserve"> podrán reasignar internamente los espacios de uso exclusivo que tengan adscritos, con sujeción a los principios y criterios generales establecidos en este Reglamento.</w:t>
      </w:r>
    </w:p>
    <w:p w14:paraId="3A5DCD2E" w14:textId="3F19D226" w:rsidR="001D4513" w:rsidRPr="004055C2" w:rsidRDefault="001D4513" w:rsidP="001D4513">
      <w:r w:rsidRPr="004055C2">
        <w:t>3. Cualquier propuesta de cambio de destino o de uso de un espacio adscrito a un centro</w:t>
      </w:r>
      <w:r w:rsidR="00F47B89" w:rsidRPr="004055C2">
        <w:t>, estructura</w:t>
      </w:r>
      <w:r w:rsidR="00E85806" w:rsidRPr="004055C2">
        <w:t xml:space="preserve"> o servicio deberá dirigirse a la</w:t>
      </w:r>
      <w:r w:rsidRPr="004055C2">
        <w:t xml:space="preserve"> vicerrector</w:t>
      </w:r>
      <w:r w:rsidR="00E85806" w:rsidRPr="004055C2">
        <w:t>a</w:t>
      </w:r>
      <w:r w:rsidRPr="004055C2">
        <w:t xml:space="preserve"> o v</w:t>
      </w:r>
      <w:r w:rsidR="00E85806" w:rsidRPr="004055C2">
        <w:t xml:space="preserve">icerrector </w:t>
      </w:r>
      <w:r w:rsidRPr="004055C2">
        <w:t>con competencias en materia de infraestructuras que deberá darle traslado a la Rectora o Rector, para que adopte la correspondiente decisión.</w:t>
      </w:r>
    </w:p>
    <w:p w14:paraId="3B952950" w14:textId="4F43820F" w:rsidR="001D4513" w:rsidRPr="004055C2" w:rsidRDefault="001D4513" w:rsidP="001D4513">
      <w:r w:rsidRPr="004055C2">
        <w:t>4. Las adscripciones y asignaciones de espacios podrán ser</w:t>
      </w:r>
      <w:r w:rsidR="00E85806" w:rsidRPr="004055C2">
        <w:t xml:space="preserve"> revisadas periódicamente por la</w:t>
      </w:r>
      <w:r w:rsidRPr="004055C2">
        <w:t xml:space="preserve"> vicerrector</w:t>
      </w:r>
      <w:r w:rsidR="00E85806" w:rsidRPr="004055C2">
        <w:t>a o vicerrector</w:t>
      </w:r>
      <w:r w:rsidRPr="004055C2">
        <w:t xml:space="preserve"> con competencias en materia de infraestructuras, en colaboración con el órgano competente de la gestión ordinaria de dichos espacios, atendiendo a los criterios descritos en el artículo </w:t>
      </w:r>
      <w:r w:rsidR="006F4DCE" w:rsidRPr="004055C2">
        <w:t>4</w:t>
      </w:r>
      <w:r w:rsidRPr="004055C2">
        <w:t>. También, podrán revisarse a instancia de</w:t>
      </w:r>
      <w:r w:rsidR="006F4DCE" w:rsidRPr="004055C2">
        <w:t>l propio órgano competente de la gestión del espacio o de</w:t>
      </w:r>
      <w:r w:rsidRPr="004055C2">
        <w:t xml:space="preserve"> los responsables de los departamentos, unidades, áreas, secciones o grupo que los tengan asignados, bien porque concurran necesidades docentes, investigadoras, administrativas que requieran una nueva adscripción o asignación o su reorganización, o bien porque se detecten situaciones de infrautilización de los espacios, necesidades sobrevenidas debidamente justificadas o desequilibrios significativos entre departamentos</w:t>
      </w:r>
      <w:r w:rsidR="0006374B" w:rsidRPr="004055C2">
        <w:t>, secciones, áreas</w:t>
      </w:r>
      <w:r w:rsidRPr="004055C2">
        <w:t xml:space="preserve"> o unidades. </w:t>
      </w:r>
    </w:p>
    <w:p w14:paraId="645EC677" w14:textId="15DD974C" w:rsidR="001D4513" w:rsidRPr="004055C2" w:rsidRDefault="001D4513" w:rsidP="001D4513">
      <w:r w:rsidRPr="004055C2">
        <w:t>5. Las propuestas de cambio de adscripción</w:t>
      </w:r>
      <w:r w:rsidR="006F4DCE" w:rsidRPr="004055C2">
        <w:t xml:space="preserve"> o asignación se decidirán conforme a</w:t>
      </w:r>
      <w:r w:rsidRPr="004055C2">
        <w:t xml:space="preserve"> criterios objetivos y </w:t>
      </w:r>
      <w:r w:rsidR="006F4DCE" w:rsidRPr="004055C2">
        <w:rPr>
          <w:rStyle w:val="citation-72"/>
        </w:rPr>
        <w:t xml:space="preserve">datos y circunstancias </w:t>
      </w:r>
      <w:r w:rsidRPr="004055C2">
        <w:t xml:space="preserve">verificables, con audiencia de los responsables de los centros, estructuras, </w:t>
      </w:r>
      <w:r w:rsidR="00840616" w:rsidRPr="004055C2">
        <w:t xml:space="preserve">servicios, </w:t>
      </w:r>
      <w:r w:rsidR="0006374B" w:rsidRPr="004055C2">
        <w:t xml:space="preserve">departamentos, secciones, áreas </w:t>
      </w:r>
      <w:r w:rsidRPr="004055C2">
        <w:t xml:space="preserve">o unidades interesados o afectados, y </w:t>
      </w:r>
      <w:r w:rsidR="006F4DCE" w:rsidRPr="004055C2">
        <w:t>pleno</w:t>
      </w:r>
      <w:r w:rsidRPr="004055C2">
        <w:t xml:space="preserve"> respeto a los principios rectores </w:t>
      </w:r>
      <w:r w:rsidR="006F4DCE" w:rsidRPr="004055C2">
        <w:t>indicados en el</w:t>
      </w:r>
      <w:r w:rsidRPr="004055C2">
        <w:t xml:space="preserve"> artículo </w:t>
      </w:r>
      <w:r w:rsidR="006F4DCE" w:rsidRPr="004055C2">
        <w:t>4</w:t>
      </w:r>
      <w:r w:rsidRPr="004055C2">
        <w:t xml:space="preserve">. </w:t>
      </w:r>
    </w:p>
    <w:p w14:paraId="76FD9090" w14:textId="18180A13" w:rsidR="009F407C" w:rsidRPr="004055C2" w:rsidRDefault="001D4513" w:rsidP="00D37354">
      <w:r w:rsidRPr="004055C2">
        <w:t xml:space="preserve">6. Cuando exista una adscripción de espacios regulada por convenio con otros organismos públicos o instituciones privadas, su revisión deberá ajustarse a lo previsto en ese convenio o en coordinación con la entidad correspondiente. </w:t>
      </w:r>
    </w:p>
    <w:p w14:paraId="75C9C227" w14:textId="6C7AF1CD" w:rsidR="007532F8" w:rsidRPr="004055C2" w:rsidRDefault="00443ECB" w:rsidP="00036191">
      <w:pPr>
        <w:pStyle w:val="Artculo"/>
        <w:rPr>
          <w:color w:val="auto"/>
        </w:rPr>
      </w:pPr>
      <w:r w:rsidRPr="004055C2">
        <w:rPr>
          <w:color w:val="auto"/>
        </w:rPr>
        <w:t xml:space="preserve">Artículo </w:t>
      </w:r>
      <w:r w:rsidR="001B5567" w:rsidRPr="004055C2">
        <w:rPr>
          <w:color w:val="auto"/>
        </w:rPr>
        <w:t>14</w:t>
      </w:r>
      <w:r w:rsidR="008D484D" w:rsidRPr="004055C2">
        <w:rPr>
          <w:color w:val="auto"/>
        </w:rPr>
        <w:t xml:space="preserve">. </w:t>
      </w:r>
      <w:r w:rsidR="007532F8" w:rsidRPr="004055C2">
        <w:rPr>
          <w:color w:val="auto"/>
        </w:rPr>
        <w:t>Criterios de asignación</w:t>
      </w:r>
      <w:r w:rsidR="00CE5FE8" w:rsidRPr="004055C2">
        <w:rPr>
          <w:color w:val="auto"/>
        </w:rPr>
        <w:t xml:space="preserve"> de espacios</w:t>
      </w:r>
    </w:p>
    <w:p w14:paraId="353C2392" w14:textId="52001227" w:rsidR="00036191" w:rsidRPr="004055C2" w:rsidRDefault="00036191" w:rsidP="00036191">
      <w:r w:rsidRPr="004055C2">
        <w:t>Para la asignación de los espacios se observarán los sigui</w:t>
      </w:r>
      <w:r w:rsidR="00CF7E23" w:rsidRPr="004055C2">
        <w:t>e</w:t>
      </w:r>
      <w:r w:rsidRPr="004055C2">
        <w:t>ntes criterios:</w:t>
      </w:r>
    </w:p>
    <w:p w14:paraId="582A4209" w14:textId="3433D528" w:rsidR="007532F8" w:rsidRPr="004055C2" w:rsidRDefault="009B7BE0" w:rsidP="008A3A37">
      <w:pPr>
        <w:pStyle w:val="letras"/>
      </w:pPr>
      <w:r w:rsidRPr="004055C2">
        <w:t>a)</w:t>
      </w:r>
      <w:r w:rsidR="008A3A37" w:rsidRPr="004055C2">
        <w:tab/>
      </w:r>
      <w:r w:rsidR="00604470" w:rsidRPr="004055C2">
        <w:t>E</w:t>
      </w:r>
      <w:r w:rsidR="007532F8" w:rsidRPr="004055C2">
        <w:t xml:space="preserve">spacio de </w:t>
      </w:r>
      <w:r w:rsidR="00560466" w:rsidRPr="004055C2">
        <w:t>despacho</w:t>
      </w:r>
      <w:r w:rsidR="003E668B" w:rsidRPr="004055C2">
        <w:t xml:space="preserve"> u </w:t>
      </w:r>
      <w:r w:rsidR="007532F8" w:rsidRPr="004055C2">
        <w:t>oficina</w:t>
      </w:r>
      <w:r w:rsidR="008E752E" w:rsidRPr="004055C2">
        <w:t xml:space="preserve"> </w:t>
      </w:r>
      <w:r w:rsidR="00627547" w:rsidRPr="004055C2">
        <w:t>compartido</w:t>
      </w:r>
      <w:r w:rsidR="007532F8" w:rsidRPr="004055C2">
        <w:t xml:space="preserve">: </w:t>
      </w:r>
      <w:r w:rsidR="00F76625" w:rsidRPr="004055C2">
        <w:t>la asignación de espacios de despacho y oficina compartido dependerá de la vinculación y dedicación del personal universitario. Se</w:t>
      </w:r>
      <w:r w:rsidR="007532F8" w:rsidRPr="004055C2">
        <w:t xml:space="preserve"> atenderá a la normativa aplicable en prevención de riesgos laborales y a los criterios de superficie mínima por puesto</w:t>
      </w:r>
      <w:r w:rsidR="00E84AE9" w:rsidRPr="004055C2">
        <w:t xml:space="preserve"> de trabajo</w:t>
      </w:r>
      <w:r w:rsidR="007532F8" w:rsidRPr="004055C2">
        <w:t xml:space="preserve"> y se aplicará un enfoque modulable en función de la </w:t>
      </w:r>
      <w:r w:rsidR="007532F8" w:rsidRPr="004055C2">
        <w:lastRenderedPageBreak/>
        <w:t xml:space="preserve">disponibilidad real por </w:t>
      </w:r>
      <w:r w:rsidR="00E125C1" w:rsidRPr="004055C2">
        <w:t>edifici</w:t>
      </w:r>
      <w:r w:rsidR="005F6A64" w:rsidRPr="004055C2">
        <w:t xml:space="preserve">o </w:t>
      </w:r>
      <w:r w:rsidRPr="004055C2">
        <w:t xml:space="preserve">o </w:t>
      </w:r>
      <w:r w:rsidR="00E125C1" w:rsidRPr="004055C2">
        <w:t>centro</w:t>
      </w:r>
      <w:r w:rsidR="007532F8" w:rsidRPr="004055C2">
        <w:t>, promoviendo reasignaciones internas</w:t>
      </w:r>
      <w:r w:rsidR="006C61E5" w:rsidRPr="004055C2">
        <w:t xml:space="preserve"> en base a los principios rectores de este reglamento.</w:t>
      </w:r>
    </w:p>
    <w:p w14:paraId="516350FB" w14:textId="106D3561" w:rsidR="005E0E1F" w:rsidRPr="004055C2" w:rsidRDefault="009B7BE0" w:rsidP="008A3A37">
      <w:pPr>
        <w:pStyle w:val="letras"/>
      </w:pPr>
      <w:r w:rsidRPr="004055C2">
        <w:t>b)</w:t>
      </w:r>
      <w:r w:rsidR="008A3A37" w:rsidRPr="004055C2">
        <w:tab/>
      </w:r>
      <w:r w:rsidR="00604470" w:rsidRPr="004055C2">
        <w:t>E</w:t>
      </w:r>
      <w:r w:rsidR="005E0E1F" w:rsidRPr="004055C2">
        <w:t xml:space="preserve">spacio de laboratorio docente: la asignación de superficie a los laboratorios docentes </w:t>
      </w:r>
      <w:r w:rsidR="006C61E5" w:rsidRPr="004055C2">
        <w:t xml:space="preserve">tendrá en cuenta parámetros </w:t>
      </w:r>
      <w:r w:rsidR="00604470" w:rsidRPr="004055C2">
        <w:t xml:space="preserve">tales </w:t>
      </w:r>
      <w:r w:rsidR="006C61E5" w:rsidRPr="004055C2">
        <w:t xml:space="preserve">como </w:t>
      </w:r>
      <w:r w:rsidRPr="004055C2">
        <w:t xml:space="preserve">el </w:t>
      </w:r>
      <w:r w:rsidR="005E0E1F" w:rsidRPr="004055C2">
        <w:t>número de alumnos</w:t>
      </w:r>
      <w:r w:rsidR="006C61E5" w:rsidRPr="004055C2">
        <w:t xml:space="preserve">, </w:t>
      </w:r>
      <w:r w:rsidRPr="004055C2">
        <w:t xml:space="preserve">los </w:t>
      </w:r>
      <w:r w:rsidR="005E0E1F" w:rsidRPr="004055C2">
        <w:t>ECTS impartidos,</w:t>
      </w:r>
      <w:r w:rsidRPr="004055C2">
        <w:t xml:space="preserve"> el</w:t>
      </w:r>
      <w:r w:rsidR="005E0E1F" w:rsidRPr="004055C2">
        <w:t xml:space="preserve"> índice de experimentalidad, </w:t>
      </w:r>
      <w:r w:rsidRPr="004055C2">
        <w:t xml:space="preserve">la </w:t>
      </w:r>
      <w:r w:rsidR="005E0E1F" w:rsidRPr="004055C2">
        <w:t>densidad de equipamiento u otros de naturaleza análoga, con adaptación a las características del área de conocimiento y del edificio</w:t>
      </w:r>
      <w:r w:rsidRPr="004055C2">
        <w:t xml:space="preserve"> o</w:t>
      </w:r>
      <w:r w:rsidR="005E0E1F" w:rsidRPr="004055C2">
        <w:t xml:space="preserve"> centro. La selección de métricas concretas podrá desarrollarse por los centros mediante</w:t>
      </w:r>
      <w:r w:rsidR="00604470" w:rsidRPr="004055C2">
        <w:t xml:space="preserve"> directrices</w:t>
      </w:r>
      <w:r w:rsidR="005E0E1F" w:rsidRPr="004055C2">
        <w:t xml:space="preserve"> complementarias que no contradigan este Reglamento</w:t>
      </w:r>
      <w:r w:rsidR="00556D71" w:rsidRPr="004055C2">
        <w:t>, previa validación de</w:t>
      </w:r>
      <w:r w:rsidR="0026420C" w:rsidRPr="004055C2">
        <w:t xml:space="preserve"> la Comisión de Gestión de Espacios</w:t>
      </w:r>
      <w:r w:rsidR="00165088" w:rsidRPr="004055C2">
        <w:t xml:space="preserve"> de la Universidad de Zaragoza</w:t>
      </w:r>
      <w:r w:rsidR="00556D71" w:rsidRPr="004055C2">
        <w:t xml:space="preserve">. </w:t>
      </w:r>
      <w:r w:rsidR="005E0E1F" w:rsidRPr="004055C2">
        <w:t>Se aplicará un enfoque modulable en función de la disponibilidad real por edificio</w:t>
      </w:r>
      <w:r w:rsidRPr="004055C2">
        <w:t xml:space="preserve"> o</w:t>
      </w:r>
      <w:r w:rsidR="005E0E1F" w:rsidRPr="004055C2">
        <w:t xml:space="preserve"> centro, promoviendo reasignaciones internas, </w:t>
      </w:r>
      <w:r w:rsidR="006C61E5" w:rsidRPr="004055C2">
        <w:t>en base a los principios rectores de este reglamento.</w:t>
      </w:r>
    </w:p>
    <w:p w14:paraId="682D0CBC" w14:textId="11273F6D" w:rsidR="006C61E5" w:rsidRPr="004055C2" w:rsidRDefault="009B7BE0" w:rsidP="008A3A37">
      <w:pPr>
        <w:pStyle w:val="letras"/>
      </w:pPr>
      <w:r w:rsidRPr="004055C2">
        <w:t>c)</w:t>
      </w:r>
      <w:r w:rsidR="008A3A37" w:rsidRPr="004055C2">
        <w:tab/>
      </w:r>
      <w:r w:rsidR="00604470" w:rsidRPr="004055C2">
        <w:t>E</w:t>
      </w:r>
      <w:r w:rsidR="007532F8" w:rsidRPr="004055C2">
        <w:t>spacio de laboratorio</w:t>
      </w:r>
      <w:r w:rsidR="00E125C1" w:rsidRPr="004055C2">
        <w:t xml:space="preserve"> de investigación</w:t>
      </w:r>
      <w:r w:rsidR="007532F8" w:rsidRPr="004055C2">
        <w:t xml:space="preserve">: la asignación de superficies de investigación </w:t>
      </w:r>
      <w:r w:rsidR="006C61E5" w:rsidRPr="004055C2">
        <w:t xml:space="preserve">tendrá en cuenta parámetros como </w:t>
      </w:r>
      <w:r w:rsidRPr="004055C2">
        <w:t xml:space="preserve">el </w:t>
      </w:r>
      <w:r w:rsidR="007532F8" w:rsidRPr="004055C2">
        <w:t>número de investigadores</w:t>
      </w:r>
      <w:r w:rsidR="00AF11A9" w:rsidRPr="004055C2">
        <w:t xml:space="preserve"> contratados</w:t>
      </w:r>
      <w:r w:rsidR="007532F8" w:rsidRPr="004055C2">
        <w:t xml:space="preserve">, </w:t>
      </w:r>
      <w:r w:rsidRPr="004055C2">
        <w:t xml:space="preserve">los </w:t>
      </w:r>
      <w:r w:rsidR="00AF11A9" w:rsidRPr="004055C2">
        <w:t xml:space="preserve">proyectos y contratos en vigor, </w:t>
      </w:r>
      <w:r w:rsidRPr="004055C2">
        <w:t xml:space="preserve">los </w:t>
      </w:r>
      <w:r w:rsidR="007532F8" w:rsidRPr="004055C2">
        <w:t xml:space="preserve">ingresos </w:t>
      </w:r>
      <w:r w:rsidRPr="004055C2">
        <w:t xml:space="preserve">por </w:t>
      </w:r>
      <w:r w:rsidR="007532F8" w:rsidRPr="004055C2">
        <w:t xml:space="preserve">proyectos y contratos, </w:t>
      </w:r>
      <w:r w:rsidRPr="004055C2">
        <w:t xml:space="preserve">la </w:t>
      </w:r>
      <w:r w:rsidR="0051735D" w:rsidRPr="004055C2">
        <w:t>densidad de equipamiento</w:t>
      </w:r>
      <w:r w:rsidR="006C61E5" w:rsidRPr="004055C2">
        <w:t xml:space="preserve">, </w:t>
      </w:r>
      <w:r w:rsidRPr="004055C2">
        <w:t xml:space="preserve">el </w:t>
      </w:r>
      <w:r w:rsidR="006C61E5" w:rsidRPr="004055C2">
        <w:t>servicio científico-técnico regularizado,</w:t>
      </w:r>
      <w:r w:rsidR="007532F8" w:rsidRPr="004055C2">
        <w:t xml:space="preserve"> </w:t>
      </w:r>
      <w:r w:rsidRPr="004055C2">
        <w:t xml:space="preserve">los </w:t>
      </w:r>
      <w:r w:rsidR="007532F8" w:rsidRPr="004055C2">
        <w:t>indicadores de producción científic</w:t>
      </w:r>
      <w:r w:rsidR="0006374B" w:rsidRPr="004055C2">
        <w:t>a</w:t>
      </w:r>
      <w:r w:rsidR="007532F8" w:rsidRPr="004055C2">
        <w:t xml:space="preserve"> con adaptación a las características del área </w:t>
      </w:r>
      <w:r w:rsidR="00AF11A9" w:rsidRPr="004055C2">
        <w:t xml:space="preserve">de conocimiento </w:t>
      </w:r>
      <w:r w:rsidR="007532F8" w:rsidRPr="004055C2">
        <w:t>y del edificio</w:t>
      </w:r>
      <w:r w:rsidR="00596B74" w:rsidRPr="004055C2">
        <w:t xml:space="preserve"> </w:t>
      </w:r>
      <w:r w:rsidRPr="004055C2">
        <w:t>o</w:t>
      </w:r>
      <w:r w:rsidR="00596B74" w:rsidRPr="004055C2">
        <w:t xml:space="preserve"> centro</w:t>
      </w:r>
      <w:r w:rsidR="007532F8" w:rsidRPr="004055C2">
        <w:t xml:space="preserve">. La selección de métricas concretas podrá desarrollarse por los centros mediante </w:t>
      </w:r>
      <w:r w:rsidR="00604470" w:rsidRPr="004055C2">
        <w:t>directrices</w:t>
      </w:r>
      <w:r w:rsidR="007532F8" w:rsidRPr="004055C2">
        <w:t xml:space="preserve"> complementarias que no contradigan este Reglamento</w:t>
      </w:r>
      <w:r w:rsidR="00556D71" w:rsidRPr="004055C2">
        <w:t>, previa validación de la Comisión de Gestión de Espacios</w:t>
      </w:r>
      <w:r w:rsidR="00165088" w:rsidRPr="004055C2">
        <w:t xml:space="preserve"> de la Universidad de Zaragoza</w:t>
      </w:r>
      <w:r w:rsidR="007532F8" w:rsidRPr="004055C2">
        <w:t xml:space="preserve">. </w:t>
      </w:r>
      <w:r w:rsidR="00E125C1" w:rsidRPr="004055C2">
        <w:t>Se aplicará un enfoque modulable en función de la disponibilidad real por edificio</w:t>
      </w:r>
      <w:r w:rsidRPr="004055C2">
        <w:t xml:space="preserve"> o</w:t>
      </w:r>
      <w:r w:rsidR="00E125C1" w:rsidRPr="004055C2">
        <w:t xml:space="preserve"> centro, promoviendo reasignaciones internas</w:t>
      </w:r>
      <w:r w:rsidR="006C61E5" w:rsidRPr="004055C2">
        <w:t>, en base a los principios rectores de este reglamento.</w:t>
      </w:r>
    </w:p>
    <w:p w14:paraId="35CD102C" w14:textId="4E59616D" w:rsidR="007532F8" w:rsidRPr="004055C2" w:rsidRDefault="008A3A37" w:rsidP="008A3A37">
      <w:pPr>
        <w:pStyle w:val="letras"/>
      </w:pPr>
      <w:r w:rsidRPr="004055C2">
        <w:t>d)</w:t>
      </w:r>
      <w:r w:rsidRPr="004055C2">
        <w:tab/>
      </w:r>
      <w:r w:rsidR="00604470" w:rsidRPr="004055C2">
        <w:t>C</w:t>
      </w:r>
      <w:r w:rsidR="007532F8" w:rsidRPr="004055C2">
        <w:t xml:space="preserve">ercanía: las asignaciones de espacio de </w:t>
      </w:r>
      <w:r w:rsidR="005E0E1F" w:rsidRPr="004055C2">
        <w:t>despacho o de oficina compartido</w:t>
      </w:r>
      <w:r w:rsidR="007532F8" w:rsidRPr="004055C2">
        <w:t xml:space="preserve"> deberán, </w:t>
      </w:r>
      <w:r w:rsidR="00596B74" w:rsidRPr="004055C2">
        <w:t>en la medida de lo</w:t>
      </w:r>
      <w:r w:rsidR="007532F8" w:rsidRPr="004055C2">
        <w:t xml:space="preserve"> posible, considerar la proximidad a los espacios docentes o de investigación de </w:t>
      </w:r>
      <w:r w:rsidR="00E125C1" w:rsidRPr="004055C2">
        <w:t>uso habitual por la persona o el grupo de investigación</w:t>
      </w:r>
      <w:r w:rsidR="007532F8" w:rsidRPr="004055C2">
        <w:t>.</w:t>
      </w:r>
    </w:p>
    <w:p w14:paraId="16F22D25" w14:textId="0F3C6441" w:rsidR="007532F8" w:rsidRPr="004055C2" w:rsidRDefault="008A3A37" w:rsidP="008A3A37">
      <w:pPr>
        <w:pStyle w:val="letras"/>
      </w:pPr>
      <w:r w:rsidRPr="004055C2">
        <w:t>e)</w:t>
      </w:r>
      <w:r w:rsidRPr="004055C2">
        <w:tab/>
      </w:r>
      <w:r w:rsidR="00604470" w:rsidRPr="004055C2">
        <w:t>I</w:t>
      </w:r>
      <w:r w:rsidR="007532F8" w:rsidRPr="004055C2">
        <w:t xml:space="preserve">ntensidad de uso: </w:t>
      </w:r>
      <w:r w:rsidR="00443203" w:rsidRPr="004055C2">
        <w:t>los centros y</w:t>
      </w:r>
      <w:r w:rsidR="00604470" w:rsidRPr="004055C2">
        <w:t>, en su caso,</w:t>
      </w:r>
      <w:r w:rsidR="00443203" w:rsidRPr="004055C2">
        <w:t xml:space="preserve"> sus comisiones </w:t>
      </w:r>
      <w:r w:rsidR="00165088" w:rsidRPr="004055C2">
        <w:t xml:space="preserve">internas </w:t>
      </w:r>
      <w:r w:rsidR="00443203" w:rsidRPr="004055C2">
        <w:t>de espacios podrán definir un criterio de intensidad de ocupación o uso</w:t>
      </w:r>
      <w:r w:rsidR="00652A12" w:rsidRPr="004055C2">
        <w:t>.</w:t>
      </w:r>
    </w:p>
    <w:p w14:paraId="29AD7FB9" w14:textId="34A69033" w:rsidR="00226DF8" w:rsidRPr="004055C2" w:rsidRDefault="008A3A37" w:rsidP="008A3A37">
      <w:pPr>
        <w:pStyle w:val="letras"/>
      </w:pPr>
      <w:r w:rsidRPr="004055C2">
        <w:t>f)</w:t>
      </w:r>
      <w:r w:rsidRPr="004055C2">
        <w:tab/>
      </w:r>
      <w:r w:rsidR="002A2FC2" w:rsidRPr="004055C2">
        <w:t>C</w:t>
      </w:r>
      <w:r w:rsidR="00596B74" w:rsidRPr="004055C2">
        <w:t xml:space="preserve">alidad del espacio: los centros y sus comisiones </w:t>
      </w:r>
      <w:r w:rsidR="00165088" w:rsidRPr="004055C2">
        <w:t xml:space="preserve">internas </w:t>
      </w:r>
      <w:r w:rsidR="00596B74" w:rsidRPr="004055C2">
        <w:t>de espacios podrá</w:t>
      </w:r>
      <w:r w:rsidR="00CF6C8F" w:rsidRPr="004055C2">
        <w:t>n definir</w:t>
      </w:r>
      <w:r w:rsidR="00596B74" w:rsidRPr="004055C2">
        <w:t xml:space="preserve"> un criterio que evalúe la calidad del espacio</w:t>
      </w:r>
      <w:r w:rsidR="009B7BE0" w:rsidRPr="004055C2">
        <w:t xml:space="preserve"> atendiendo al </w:t>
      </w:r>
      <w:r w:rsidR="005928A2" w:rsidRPr="004055C2">
        <w:t>confort térmico, acústico</w:t>
      </w:r>
      <w:r w:rsidR="00652A12" w:rsidRPr="004055C2">
        <w:t xml:space="preserve"> </w:t>
      </w:r>
      <w:r w:rsidR="009B7BE0" w:rsidRPr="004055C2">
        <w:t xml:space="preserve">o </w:t>
      </w:r>
      <w:r w:rsidR="005928A2" w:rsidRPr="004055C2">
        <w:t>lumínico, entre otro</w:t>
      </w:r>
      <w:r w:rsidR="00652A12" w:rsidRPr="004055C2">
        <w:t>s.</w:t>
      </w:r>
    </w:p>
    <w:p w14:paraId="0C25D8B9" w14:textId="55E952FD" w:rsidR="00596B74" w:rsidRPr="004055C2" w:rsidRDefault="008A3A37" w:rsidP="008A3A37">
      <w:pPr>
        <w:pStyle w:val="letras"/>
      </w:pPr>
      <w:r w:rsidRPr="004055C2">
        <w:t>g)</w:t>
      </w:r>
      <w:r w:rsidRPr="004055C2">
        <w:tab/>
      </w:r>
      <w:r w:rsidR="00604470" w:rsidRPr="004055C2">
        <w:t>D</w:t>
      </w:r>
      <w:r w:rsidR="00EE3DD2" w:rsidRPr="004055C2">
        <w:t xml:space="preserve">uplicidad de </w:t>
      </w:r>
      <w:r w:rsidR="00305FC9" w:rsidRPr="004055C2">
        <w:t xml:space="preserve">asignaciones: </w:t>
      </w:r>
      <w:r w:rsidR="005E342F" w:rsidRPr="004055C2">
        <w:t>c</w:t>
      </w:r>
      <w:r w:rsidR="00D50EF3" w:rsidRPr="004055C2">
        <w:t xml:space="preserve">omo norma general, ningún miembro de la comunidad universitaria podrá disponer de más de un </w:t>
      </w:r>
      <w:r w:rsidR="00C217B1" w:rsidRPr="004055C2">
        <w:t xml:space="preserve">despacho </w:t>
      </w:r>
      <w:r w:rsidR="007966F7" w:rsidRPr="004055C2">
        <w:t>o espacio de</w:t>
      </w:r>
      <w:r w:rsidR="00C217B1" w:rsidRPr="004055C2">
        <w:t xml:space="preserve"> oficina</w:t>
      </w:r>
      <w:r w:rsidR="005E342F" w:rsidRPr="004055C2">
        <w:t xml:space="preserve"> </w:t>
      </w:r>
      <w:r w:rsidR="00D50EF3" w:rsidRPr="004055C2">
        <w:t xml:space="preserve">asignado de forma individual </w:t>
      </w:r>
      <w:r w:rsidR="0051439B" w:rsidRPr="004055C2">
        <w:t>y</w:t>
      </w:r>
      <w:r w:rsidR="00D50EF3" w:rsidRPr="004055C2">
        <w:t xml:space="preserve"> </w:t>
      </w:r>
      <w:r w:rsidR="00165088" w:rsidRPr="004055C2">
        <w:t xml:space="preserve">de uso </w:t>
      </w:r>
      <w:r w:rsidR="00D50EF3" w:rsidRPr="004055C2">
        <w:t>exclusiv</w:t>
      </w:r>
      <w:r w:rsidR="00165088" w:rsidRPr="004055C2">
        <w:t>o</w:t>
      </w:r>
      <w:r w:rsidR="00D50EF3" w:rsidRPr="004055C2">
        <w:t>.</w:t>
      </w:r>
      <w:r w:rsidR="00C217B1" w:rsidRPr="004055C2">
        <w:t xml:space="preserve"> </w:t>
      </w:r>
      <w:r w:rsidRPr="004055C2">
        <w:t>E</w:t>
      </w:r>
      <w:r w:rsidR="00C217B1" w:rsidRPr="004055C2">
        <w:t xml:space="preserve">l hecho de tener una doble actividad docente e investigadora no </w:t>
      </w:r>
      <w:r w:rsidRPr="004055C2">
        <w:t xml:space="preserve">justificará </w:t>
      </w:r>
      <w:r w:rsidR="00C217B1" w:rsidRPr="004055C2">
        <w:t>la asignación de un</w:t>
      </w:r>
      <w:r w:rsidRPr="004055C2">
        <w:t xml:space="preserve"> </w:t>
      </w:r>
      <w:r w:rsidR="00165088" w:rsidRPr="004055C2">
        <w:t>despacho u oficina</w:t>
      </w:r>
      <w:r w:rsidR="00C217B1" w:rsidRPr="004055C2">
        <w:t xml:space="preserve"> para cada una de ellas.</w:t>
      </w:r>
      <w:r w:rsidR="00604470" w:rsidRPr="004055C2">
        <w:t xml:space="preserve"> </w:t>
      </w:r>
      <w:r w:rsidR="000857FD" w:rsidRPr="004055C2">
        <w:t xml:space="preserve">Quedan </w:t>
      </w:r>
      <w:r w:rsidR="00417D57" w:rsidRPr="004055C2">
        <w:t>excluidos</w:t>
      </w:r>
      <w:r w:rsidR="000857FD" w:rsidRPr="004055C2">
        <w:t xml:space="preserve"> de este criterio </w:t>
      </w:r>
      <w:r w:rsidR="00417D57" w:rsidRPr="004055C2">
        <w:t>aquellos</w:t>
      </w:r>
      <w:r w:rsidR="000857FD" w:rsidRPr="004055C2">
        <w:t xml:space="preserve"> espacios que la Universidad de Zaragoza </w:t>
      </w:r>
      <w:r w:rsidR="00417D57" w:rsidRPr="004055C2">
        <w:t xml:space="preserve">destina a </w:t>
      </w:r>
      <w:r w:rsidR="00E42E79" w:rsidRPr="004055C2">
        <w:t xml:space="preserve">los cargos de </w:t>
      </w:r>
      <w:r w:rsidR="00417D57" w:rsidRPr="004055C2">
        <w:t>gestión universitaria</w:t>
      </w:r>
      <w:r w:rsidRPr="004055C2">
        <w:t>, como el de r</w:t>
      </w:r>
      <w:r w:rsidR="00417D57" w:rsidRPr="004055C2">
        <w:t xml:space="preserve">ector, </w:t>
      </w:r>
      <w:r w:rsidRPr="004055C2">
        <w:t>v</w:t>
      </w:r>
      <w:r w:rsidR="00417D57" w:rsidRPr="004055C2">
        <w:t xml:space="preserve">icerrector, </w:t>
      </w:r>
      <w:r w:rsidRPr="004055C2">
        <w:t>s</w:t>
      </w:r>
      <w:r w:rsidR="00417D57" w:rsidRPr="004055C2">
        <w:t>ecretario</w:t>
      </w:r>
      <w:r w:rsidR="00C217B1" w:rsidRPr="004055C2">
        <w:t xml:space="preserve"> </w:t>
      </w:r>
      <w:r w:rsidRPr="004055C2">
        <w:t>g</w:t>
      </w:r>
      <w:r w:rsidR="00417D57" w:rsidRPr="004055C2">
        <w:t xml:space="preserve">eneral, </w:t>
      </w:r>
      <w:r w:rsidRPr="004055C2">
        <w:t>d</w:t>
      </w:r>
      <w:r w:rsidR="00F76625" w:rsidRPr="004055C2">
        <w:t xml:space="preserve">efensor </w:t>
      </w:r>
      <w:r w:rsidRPr="004055C2">
        <w:t>u</w:t>
      </w:r>
      <w:r w:rsidR="00F76625" w:rsidRPr="004055C2">
        <w:t xml:space="preserve">niversitario, </w:t>
      </w:r>
      <w:r w:rsidRPr="004055C2">
        <w:t>d</w:t>
      </w:r>
      <w:r w:rsidR="00417D57" w:rsidRPr="004055C2">
        <w:t xml:space="preserve">ecano </w:t>
      </w:r>
      <w:r w:rsidRPr="004055C2">
        <w:t>o d</w:t>
      </w:r>
      <w:r w:rsidR="00417D57" w:rsidRPr="004055C2">
        <w:t xml:space="preserve">irector de </w:t>
      </w:r>
      <w:r w:rsidRPr="004055C2">
        <w:t>c</w:t>
      </w:r>
      <w:r w:rsidR="00417D57" w:rsidRPr="004055C2">
        <w:t>entros</w:t>
      </w:r>
      <w:r w:rsidRPr="004055C2">
        <w:t>,</w:t>
      </w:r>
      <w:r w:rsidR="00417D57" w:rsidRPr="004055C2">
        <w:t xml:space="preserve"> </w:t>
      </w:r>
      <w:r w:rsidRPr="004055C2">
        <w:t>d</w:t>
      </w:r>
      <w:r w:rsidR="00417D57" w:rsidRPr="004055C2">
        <w:t>epartamentos</w:t>
      </w:r>
      <w:r w:rsidR="002A4606" w:rsidRPr="004055C2">
        <w:t xml:space="preserve"> </w:t>
      </w:r>
      <w:r w:rsidRPr="004055C2">
        <w:t xml:space="preserve">u </w:t>
      </w:r>
      <w:r w:rsidR="002A4606" w:rsidRPr="004055C2">
        <w:t>otros de naturaleza análoga</w:t>
      </w:r>
      <w:r w:rsidR="00417D57" w:rsidRPr="004055C2">
        <w:t xml:space="preserve">. </w:t>
      </w:r>
      <w:r w:rsidR="002A2FC2" w:rsidRPr="004055C2">
        <w:t>T</w:t>
      </w:r>
      <w:r w:rsidRPr="004055C2">
        <w:t xml:space="preserve">ampoco podrá disponer de dos despachos de uso exclusivo </w:t>
      </w:r>
      <w:r w:rsidR="00A05E76" w:rsidRPr="004055C2">
        <w:t xml:space="preserve">el </w:t>
      </w:r>
      <w:r w:rsidR="0006374B" w:rsidRPr="004055C2">
        <w:t>personal docente e investigador</w:t>
      </w:r>
      <w:r w:rsidR="00417D57" w:rsidRPr="004055C2">
        <w:t xml:space="preserve"> </w:t>
      </w:r>
      <w:r w:rsidR="00C217B1" w:rsidRPr="004055C2">
        <w:t>con docencia asignada</w:t>
      </w:r>
      <w:r w:rsidR="00A05E76" w:rsidRPr="004055C2">
        <w:t xml:space="preserve"> </w:t>
      </w:r>
      <w:r w:rsidR="00417D57" w:rsidRPr="004055C2">
        <w:t>en dos campus de ciudades diferentes</w:t>
      </w:r>
      <w:r w:rsidRPr="004055C2">
        <w:t xml:space="preserve"> si bien </w:t>
      </w:r>
      <w:r w:rsidR="00C217B1" w:rsidRPr="004055C2">
        <w:t xml:space="preserve">se </w:t>
      </w:r>
      <w:r w:rsidRPr="004055C2">
        <w:t xml:space="preserve">le </w:t>
      </w:r>
      <w:r w:rsidR="00C217B1" w:rsidRPr="004055C2">
        <w:t xml:space="preserve">garantizará </w:t>
      </w:r>
      <w:r w:rsidRPr="004055C2">
        <w:t xml:space="preserve">el </w:t>
      </w:r>
      <w:r w:rsidR="00C217B1" w:rsidRPr="004055C2">
        <w:t xml:space="preserve">acceso a </w:t>
      </w:r>
      <w:r w:rsidRPr="004055C2">
        <w:t xml:space="preserve">un </w:t>
      </w:r>
      <w:r w:rsidR="00C217B1" w:rsidRPr="004055C2">
        <w:t xml:space="preserve">despacho o </w:t>
      </w:r>
      <w:r w:rsidR="007966F7" w:rsidRPr="004055C2">
        <w:t xml:space="preserve">espacio </w:t>
      </w:r>
      <w:r w:rsidR="00C217B1" w:rsidRPr="004055C2">
        <w:lastRenderedPageBreak/>
        <w:t xml:space="preserve">de oficina compartido, en función de las necesidades y la disponibilidad de espacios en </w:t>
      </w:r>
      <w:r w:rsidRPr="004055C2">
        <w:t>aquel centro donde no tuviere ya asignado un de</w:t>
      </w:r>
      <w:r w:rsidR="00652A12" w:rsidRPr="004055C2">
        <w:t>s</w:t>
      </w:r>
      <w:r w:rsidRPr="004055C2">
        <w:t>pacho de forma individual y de uso exclusivo.</w:t>
      </w:r>
    </w:p>
    <w:p w14:paraId="4F7BB3D9" w14:textId="67056BA5" w:rsidR="008A3A37" w:rsidRPr="004055C2" w:rsidRDefault="009B7BE0" w:rsidP="008A3A37">
      <w:r w:rsidRPr="004055C2">
        <w:t>La aplicación de los criterios de intensidad de uso y calidad del espacio deberá fundarse en</w:t>
      </w:r>
      <w:r w:rsidR="00604470" w:rsidRPr="004055C2">
        <w:t xml:space="preserve"> datos o evidencias</w:t>
      </w:r>
      <w:r w:rsidRPr="004055C2">
        <w:t xml:space="preserve">, objetivos o basados en indicadores contrastables. </w:t>
      </w:r>
      <w:r w:rsidR="00604470" w:rsidRPr="004055C2">
        <w:t xml:space="preserve">Su </w:t>
      </w:r>
      <w:r w:rsidRPr="004055C2">
        <w:t>aplicación será progresiva</w:t>
      </w:r>
      <w:r w:rsidR="00604470" w:rsidRPr="004055C2">
        <w:t>,</w:t>
      </w:r>
      <w:r w:rsidRPr="004055C2">
        <w:t xml:space="preserve"> compatible con los criterios de prevención de riesgos laborales, seguridad y protección de datos, y se utilizará para modular decisiones cuando existan alternativas razonables.</w:t>
      </w:r>
    </w:p>
    <w:p w14:paraId="6336BB38" w14:textId="2749A640" w:rsidR="007532F8" w:rsidRPr="004055C2" w:rsidRDefault="007532F8" w:rsidP="008A3A37">
      <w:pPr>
        <w:pStyle w:val="Artculo"/>
        <w:rPr>
          <w:color w:val="auto"/>
        </w:rPr>
      </w:pPr>
      <w:r w:rsidRPr="004055C2">
        <w:rPr>
          <w:color w:val="auto"/>
        </w:rPr>
        <w:t xml:space="preserve">Artículo </w:t>
      </w:r>
      <w:r w:rsidR="001B5567" w:rsidRPr="004055C2">
        <w:rPr>
          <w:color w:val="auto"/>
        </w:rPr>
        <w:t>15</w:t>
      </w:r>
      <w:r w:rsidRPr="004055C2">
        <w:rPr>
          <w:color w:val="auto"/>
        </w:rPr>
        <w:t xml:space="preserve">. Auditorías de </w:t>
      </w:r>
      <w:r w:rsidR="008D484D" w:rsidRPr="004055C2">
        <w:rPr>
          <w:color w:val="auto"/>
        </w:rPr>
        <w:t>uso y ocupación</w:t>
      </w:r>
    </w:p>
    <w:p w14:paraId="47EA4ECF" w14:textId="491C9E6B" w:rsidR="00EA254E" w:rsidRPr="004055C2" w:rsidRDefault="00EA254E" w:rsidP="008A3A37">
      <w:r w:rsidRPr="004055C2">
        <w:rPr>
          <w:rStyle w:val="citation-94"/>
        </w:rPr>
        <w:t xml:space="preserve">1. </w:t>
      </w:r>
      <w:r w:rsidR="007B6F54" w:rsidRPr="004055C2">
        <w:rPr>
          <w:rStyle w:val="citation-94"/>
        </w:rPr>
        <w:t xml:space="preserve">Los órganos de gestión y </w:t>
      </w:r>
      <w:r w:rsidR="009376D4" w:rsidRPr="004055C2">
        <w:rPr>
          <w:rStyle w:val="citation-94"/>
        </w:rPr>
        <w:t xml:space="preserve">administración </w:t>
      </w:r>
      <w:r w:rsidR="007B6F54" w:rsidRPr="004055C2">
        <w:rPr>
          <w:rStyle w:val="citation-94"/>
        </w:rPr>
        <w:t>previstos en este Reglamento,</w:t>
      </w:r>
      <w:r w:rsidR="007B6F54" w:rsidRPr="004055C2">
        <w:t xml:space="preserve"> </w:t>
      </w:r>
      <w:r w:rsidR="00623DAC" w:rsidRPr="004055C2">
        <w:t>los</w:t>
      </w:r>
      <w:r w:rsidR="004F0545" w:rsidRPr="004055C2">
        <w:t xml:space="preserve"> centros, sus comisiones </w:t>
      </w:r>
      <w:r w:rsidR="009376D4" w:rsidRPr="004055C2">
        <w:t xml:space="preserve">internas </w:t>
      </w:r>
      <w:r w:rsidR="004F0545" w:rsidRPr="004055C2">
        <w:t>de espacios,</w:t>
      </w:r>
      <w:r w:rsidR="005E0E1F" w:rsidRPr="004055C2">
        <w:t xml:space="preserve"> la Subcomisión de </w:t>
      </w:r>
      <w:r w:rsidR="002A4606" w:rsidRPr="004055C2">
        <w:t xml:space="preserve">Gestión de </w:t>
      </w:r>
      <w:r w:rsidR="005E0E1F" w:rsidRPr="004055C2">
        <w:t>Espacios de C</w:t>
      </w:r>
      <w:r w:rsidR="004F0545" w:rsidRPr="004055C2">
        <w:t xml:space="preserve">ampus y la propia Comisión </w:t>
      </w:r>
      <w:r w:rsidR="005E0E1F" w:rsidRPr="004055C2">
        <w:t>de</w:t>
      </w:r>
      <w:r w:rsidR="004F0545" w:rsidRPr="004055C2">
        <w:t xml:space="preserve"> </w:t>
      </w:r>
      <w:r w:rsidR="002A4606" w:rsidRPr="004055C2">
        <w:t xml:space="preserve">Gestión de </w:t>
      </w:r>
      <w:r w:rsidR="004F0545" w:rsidRPr="004055C2">
        <w:t xml:space="preserve">Espacios de la Universidad de Zaragoza, </w:t>
      </w:r>
      <w:r w:rsidR="00CC491C" w:rsidRPr="004055C2">
        <w:rPr>
          <w:rStyle w:val="citation-94"/>
        </w:rPr>
        <w:t xml:space="preserve">llevarán a cabo auditorías periódicas e inspecciones de verificación técnica con el fin de identificar posibles </w:t>
      </w:r>
      <w:r w:rsidR="004F0545" w:rsidRPr="004055C2">
        <w:t xml:space="preserve">duplicidades no autorizadas, asimetrías o desequilibrios significativos en la distribución de </w:t>
      </w:r>
      <w:r w:rsidR="008A3A37" w:rsidRPr="004055C2">
        <w:t>espacios.</w:t>
      </w:r>
    </w:p>
    <w:p w14:paraId="39103A26" w14:textId="548A9E98" w:rsidR="00D31D39" w:rsidRPr="004055C2" w:rsidRDefault="00EA254E" w:rsidP="008A3A37">
      <w:r w:rsidRPr="004055C2">
        <w:t>2. S</w:t>
      </w:r>
      <w:r w:rsidR="009D33FA" w:rsidRPr="004055C2">
        <w:t xml:space="preserve">e </w:t>
      </w:r>
      <w:r w:rsidR="00804D18" w:rsidRPr="004055C2">
        <w:rPr>
          <w:rStyle w:val="citation-83"/>
        </w:rPr>
        <w:t>evaluará</w:t>
      </w:r>
      <w:r w:rsidR="00906060" w:rsidRPr="004055C2">
        <w:rPr>
          <w:rStyle w:val="citation-83"/>
        </w:rPr>
        <w:t xml:space="preserve"> cualquier deficiencia</w:t>
      </w:r>
      <w:r w:rsidR="004F0545" w:rsidRPr="004055C2">
        <w:t xml:space="preserve"> de calidad que comprometa la habitabilidad </w:t>
      </w:r>
      <w:r w:rsidR="004E16FC" w:rsidRPr="004055C2">
        <w:t xml:space="preserve">de los espacios </w:t>
      </w:r>
      <w:r w:rsidR="004F0545" w:rsidRPr="004055C2">
        <w:t xml:space="preserve">o el cumplimiento de la normativa de prevención de riesgos laborales. Ante la detección de estas situaciones, se </w:t>
      </w:r>
      <w:r w:rsidR="009376D4" w:rsidRPr="004055C2">
        <w:t>elaborará un inform</w:t>
      </w:r>
      <w:r w:rsidR="004F0545" w:rsidRPr="004055C2">
        <w:t xml:space="preserve">e </w:t>
      </w:r>
      <w:r w:rsidRPr="004055C2">
        <w:t xml:space="preserve">con una propuesta de </w:t>
      </w:r>
      <w:r w:rsidR="004F0545" w:rsidRPr="004055C2">
        <w:t xml:space="preserve">planes de reasignación interna o </w:t>
      </w:r>
      <w:r w:rsidR="00F23EFE" w:rsidRPr="004055C2">
        <w:t xml:space="preserve">programas de </w:t>
      </w:r>
      <w:r w:rsidR="004F0545" w:rsidRPr="004055C2">
        <w:t>reubicación preferente, priorizando siempre la optimización de</w:t>
      </w:r>
      <w:r w:rsidR="0084531B" w:rsidRPr="004055C2">
        <w:t xml:space="preserve"> los </w:t>
      </w:r>
      <w:r w:rsidR="004F0545" w:rsidRPr="004055C2">
        <w:t>recurso</w:t>
      </w:r>
      <w:r w:rsidR="0084531B" w:rsidRPr="004055C2">
        <w:t>s dispon</w:t>
      </w:r>
      <w:r w:rsidR="0012418F" w:rsidRPr="004055C2">
        <w:t xml:space="preserve">ibles </w:t>
      </w:r>
      <w:r w:rsidR="004F0545" w:rsidRPr="004055C2">
        <w:t xml:space="preserve">y la resolución de aquellas deficiencias que afecten </w:t>
      </w:r>
      <w:r w:rsidR="00C900CC" w:rsidRPr="004055C2">
        <w:t xml:space="preserve">directamente </w:t>
      </w:r>
      <w:r w:rsidR="004F0545" w:rsidRPr="004055C2">
        <w:t xml:space="preserve">a la seguridad </w:t>
      </w:r>
      <w:r w:rsidR="00C900CC" w:rsidRPr="004055C2">
        <w:t xml:space="preserve">de las personas </w:t>
      </w:r>
      <w:r w:rsidR="004F0545" w:rsidRPr="004055C2">
        <w:t>o al rendimiento de la actividad universitaria.</w:t>
      </w:r>
    </w:p>
    <w:p w14:paraId="3DD64D7E" w14:textId="6F21F674" w:rsidR="00596B74" w:rsidRPr="004055C2" w:rsidRDefault="00EA254E" w:rsidP="008A3A37">
      <w:r w:rsidRPr="004055C2">
        <w:t xml:space="preserve">3. </w:t>
      </w:r>
      <w:r w:rsidR="007532F8" w:rsidRPr="004055C2">
        <w:t xml:space="preserve">Los </w:t>
      </w:r>
      <w:r w:rsidR="002513A5" w:rsidRPr="004055C2">
        <w:t>informes</w:t>
      </w:r>
      <w:r w:rsidR="00652A12" w:rsidRPr="004055C2">
        <w:t xml:space="preserve"> </w:t>
      </w:r>
      <w:r w:rsidRPr="004055C2">
        <w:t xml:space="preserve">con </w:t>
      </w:r>
      <w:r w:rsidR="002513A5" w:rsidRPr="004055C2">
        <w:t>las observaciones</w:t>
      </w:r>
      <w:r w:rsidR="007532F8" w:rsidRPr="004055C2">
        <w:t xml:space="preserve"> </w:t>
      </w:r>
      <w:r w:rsidR="00AF4AC6" w:rsidRPr="004055C2">
        <w:rPr>
          <w:rStyle w:val="citation-81"/>
        </w:rPr>
        <w:t xml:space="preserve">y conclusiones </w:t>
      </w:r>
      <w:r w:rsidR="002513A5" w:rsidRPr="004055C2">
        <w:rPr>
          <w:rStyle w:val="citation-81"/>
        </w:rPr>
        <w:t xml:space="preserve">derivadas </w:t>
      </w:r>
      <w:r w:rsidR="00AF4AC6" w:rsidRPr="004055C2">
        <w:rPr>
          <w:rStyle w:val="citation-81"/>
        </w:rPr>
        <w:t xml:space="preserve">de dichas auditorías </w:t>
      </w:r>
      <w:r w:rsidR="007532F8" w:rsidRPr="004055C2">
        <w:t xml:space="preserve">se trasladarán a los órganos competentes para su consideración, </w:t>
      </w:r>
      <w:r w:rsidRPr="004055C2">
        <w:rPr>
          <w:rStyle w:val="citation-81"/>
        </w:rPr>
        <w:t>y constituirán la prueba</w:t>
      </w:r>
      <w:r w:rsidR="00AF4AC6" w:rsidRPr="004055C2">
        <w:rPr>
          <w:rStyle w:val="citation-81"/>
        </w:rPr>
        <w:t xml:space="preserve"> objetiva necesaria para motivar y ejecutar las propuestas de reorganización que resulten precisas para el cumplimiento del presente </w:t>
      </w:r>
      <w:r w:rsidR="006A30E7" w:rsidRPr="004055C2">
        <w:rPr>
          <w:rStyle w:val="citation-81"/>
        </w:rPr>
        <w:t>R</w:t>
      </w:r>
      <w:r w:rsidR="00534A97" w:rsidRPr="004055C2">
        <w:rPr>
          <w:rStyle w:val="citation-81"/>
        </w:rPr>
        <w:t>eglamento</w:t>
      </w:r>
      <w:r w:rsidR="007532F8" w:rsidRPr="004055C2">
        <w:t>.</w:t>
      </w:r>
    </w:p>
    <w:p w14:paraId="73B48178" w14:textId="6A4C91AE" w:rsidR="00DE63F3" w:rsidRPr="004055C2" w:rsidRDefault="00DE63F3" w:rsidP="00EA254E">
      <w:pPr>
        <w:pStyle w:val="Artculo"/>
        <w:rPr>
          <w:color w:val="auto"/>
        </w:rPr>
      </w:pPr>
      <w:r w:rsidRPr="004055C2">
        <w:rPr>
          <w:color w:val="auto"/>
        </w:rPr>
        <w:t xml:space="preserve">Artículo 16. </w:t>
      </w:r>
      <w:r w:rsidR="00EA254E" w:rsidRPr="004055C2">
        <w:rPr>
          <w:color w:val="auto"/>
        </w:rPr>
        <w:t>E</w:t>
      </w:r>
      <w:r w:rsidR="007C3D53" w:rsidRPr="004055C2">
        <w:rPr>
          <w:color w:val="auto"/>
        </w:rPr>
        <w:t>spacios destinados al Personal Técnico, de Gestión y de Administración y Servicios (PTGAS)</w:t>
      </w:r>
    </w:p>
    <w:p w14:paraId="2B050D26" w14:textId="2A3ED4D7" w:rsidR="00E16BE8" w:rsidRPr="004055C2" w:rsidRDefault="00E16BE8" w:rsidP="00EA254E">
      <w:pPr>
        <w:rPr>
          <w:lang w:eastAsia="es-ES"/>
        </w:rPr>
      </w:pPr>
      <w:r w:rsidRPr="004055C2">
        <w:rPr>
          <w:lang w:eastAsia="es-ES"/>
        </w:rPr>
        <w:t>1. Corresponde a la Gerencia, como órgano del que depende orgánicamente el PTGAS y los servicios asociados, la planificación y provisión de los espacios necesarios para el desarrollo de la actividad administrativa y técnica, asegurando la equidad entre los servicios y que los entornos de trabajo cumplan con las disposiciones mínimas de seguridad y en materia de prevención de riesgos laborales vigentes.</w:t>
      </w:r>
    </w:p>
    <w:p w14:paraId="6A6EE3E8" w14:textId="2C864592" w:rsidR="00712C04" w:rsidRPr="004055C2" w:rsidRDefault="00712C04" w:rsidP="00EA254E">
      <w:pPr>
        <w:rPr>
          <w:lang w:eastAsia="es-ES"/>
        </w:rPr>
      </w:pPr>
      <w:r w:rsidRPr="004055C2">
        <w:rPr>
          <w:lang w:eastAsia="es-ES"/>
        </w:rPr>
        <w:t>2</w:t>
      </w:r>
      <w:r w:rsidR="00EA254E" w:rsidRPr="004055C2">
        <w:rPr>
          <w:lang w:eastAsia="es-ES"/>
        </w:rPr>
        <w:t xml:space="preserve">. </w:t>
      </w:r>
      <w:r w:rsidR="00DE63F3" w:rsidRPr="004055C2">
        <w:rPr>
          <w:lang w:eastAsia="es-ES"/>
        </w:rPr>
        <w:t>La gestión y administración de los espacios físicos destinados a</w:t>
      </w:r>
      <w:r w:rsidR="007C3D53" w:rsidRPr="004055C2">
        <w:rPr>
          <w:lang w:eastAsia="es-ES"/>
        </w:rPr>
        <w:t>l PTGAS</w:t>
      </w:r>
      <w:r w:rsidR="00DE63F3" w:rsidRPr="004055C2">
        <w:rPr>
          <w:lang w:eastAsia="es-ES"/>
        </w:rPr>
        <w:t xml:space="preserve"> que desempeñe sus funciones en unidades adscritas a </w:t>
      </w:r>
      <w:r w:rsidR="00EA254E" w:rsidRPr="004055C2">
        <w:rPr>
          <w:lang w:eastAsia="es-ES"/>
        </w:rPr>
        <w:t>f</w:t>
      </w:r>
      <w:r w:rsidR="00DE63F3" w:rsidRPr="004055C2">
        <w:rPr>
          <w:lang w:eastAsia="es-ES"/>
        </w:rPr>
        <w:t xml:space="preserve">acultades, </w:t>
      </w:r>
      <w:r w:rsidR="00EA254E" w:rsidRPr="004055C2">
        <w:rPr>
          <w:lang w:eastAsia="es-ES"/>
        </w:rPr>
        <w:t>e</w:t>
      </w:r>
      <w:r w:rsidR="00DE63F3" w:rsidRPr="004055C2">
        <w:rPr>
          <w:lang w:eastAsia="es-ES"/>
        </w:rPr>
        <w:t xml:space="preserve">scuelas, </w:t>
      </w:r>
      <w:r w:rsidR="00EA254E" w:rsidRPr="004055C2">
        <w:rPr>
          <w:lang w:eastAsia="es-ES"/>
        </w:rPr>
        <w:t>i</w:t>
      </w:r>
      <w:r w:rsidR="00DE63F3" w:rsidRPr="004055C2">
        <w:rPr>
          <w:lang w:eastAsia="es-ES"/>
        </w:rPr>
        <w:t xml:space="preserve">nstitutos </w:t>
      </w:r>
      <w:r w:rsidR="00EA254E" w:rsidRPr="004055C2">
        <w:rPr>
          <w:lang w:eastAsia="es-ES"/>
        </w:rPr>
        <w:t>u</w:t>
      </w:r>
      <w:r w:rsidR="00DE63F3" w:rsidRPr="004055C2">
        <w:rPr>
          <w:lang w:eastAsia="es-ES"/>
        </w:rPr>
        <w:t xml:space="preserve">niversitarios de </w:t>
      </w:r>
      <w:r w:rsidR="00EA254E" w:rsidRPr="004055C2">
        <w:rPr>
          <w:lang w:eastAsia="es-ES"/>
        </w:rPr>
        <w:t>i</w:t>
      </w:r>
      <w:r w:rsidR="00DE63F3" w:rsidRPr="004055C2">
        <w:rPr>
          <w:lang w:eastAsia="es-ES"/>
        </w:rPr>
        <w:t>nvestigación, centros</w:t>
      </w:r>
      <w:r w:rsidR="009A30DD" w:rsidRPr="004055C2">
        <w:rPr>
          <w:lang w:eastAsia="es-ES"/>
        </w:rPr>
        <w:t xml:space="preserve">, </w:t>
      </w:r>
      <w:r w:rsidR="00B07D4E" w:rsidRPr="004055C2">
        <w:rPr>
          <w:lang w:eastAsia="es-ES"/>
        </w:rPr>
        <w:t xml:space="preserve">estructuras o </w:t>
      </w:r>
      <w:r w:rsidR="009A30DD" w:rsidRPr="004055C2">
        <w:rPr>
          <w:lang w:eastAsia="es-ES"/>
        </w:rPr>
        <w:t>servicios</w:t>
      </w:r>
      <w:r w:rsidR="00DE63F3" w:rsidRPr="004055C2">
        <w:rPr>
          <w:lang w:eastAsia="es-ES"/>
        </w:rPr>
        <w:t xml:space="preserve"> </w:t>
      </w:r>
      <w:r w:rsidR="00B07D4E" w:rsidRPr="004055C2">
        <w:rPr>
          <w:lang w:eastAsia="es-ES"/>
        </w:rPr>
        <w:t xml:space="preserve">universitarios </w:t>
      </w:r>
      <w:r w:rsidR="00DE63F3" w:rsidRPr="004055C2">
        <w:rPr>
          <w:lang w:eastAsia="es-ES"/>
        </w:rPr>
        <w:t xml:space="preserve">se regirá por un modelo de responsabilidad compartida entre la Gerencia y la dirección de los centros. </w:t>
      </w:r>
    </w:p>
    <w:p w14:paraId="358398F9" w14:textId="74EBE1FC" w:rsidR="00712C04" w:rsidRPr="004055C2" w:rsidRDefault="00712C04" w:rsidP="00EA254E">
      <w:pPr>
        <w:rPr>
          <w:lang w:eastAsia="es-ES"/>
        </w:rPr>
      </w:pPr>
      <w:r w:rsidRPr="004055C2">
        <w:rPr>
          <w:lang w:eastAsia="es-ES"/>
        </w:rPr>
        <w:t>3. L</w:t>
      </w:r>
      <w:r w:rsidR="00DE63F3" w:rsidRPr="004055C2">
        <w:rPr>
          <w:lang w:eastAsia="es-ES"/>
        </w:rPr>
        <w:t xml:space="preserve">a gestión y administración de los espacios físicos destinados al PTGAS que desempeñe sus funciones en unidades </w:t>
      </w:r>
      <w:r w:rsidR="007C3D53" w:rsidRPr="004055C2">
        <w:rPr>
          <w:lang w:eastAsia="es-ES"/>
        </w:rPr>
        <w:t xml:space="preserve">no adscritas a centros </w:t>
      </w:r>
      <w:r w:rsidR="00DE63F3" w:rsidRPr="004055C2">
        <w:rPr>
          <w:lang w:eastAsia="es-ES"/>
        </w:rPr>
        <w:t>se regirá por un modelo de responsabilidad c</w:t>
      </w:r>
      <w:r w:rsidR="00E85806" w:rsidRPr="004055C2">
        <w:rPr>
          <w:lang w:eastAsia="es-ES"/>
        </w:rPr>
        <w:t>ompartida entre la Gerencia y la</w:t>
      </w:r>
      <w:r w:rsidR="00DE63F3" w:rsidRPr="004055C2">
        <w:rPr>
          <w:lang w:eastAsia="es-ES"/>
        </w:rPr>
        <w:t xml:space="preserve"> </w:t>
      </w:r>
      <w:r w:rsidR="00EA254E" w:rsidRPr="004055C2">
        <w:rPr>
          <w:lang w:eastAsia="es-ES"/>
        </w:rPr>
        <w:t>vicerrector</w:t>
      </w:r>
      <w:r w:rsidR="00E85806" w:rsidRPr="004055C2">
        <w:rPr>
          <w:lang w:eastAsia="es-ES"/>
        </w:rPr>
        <w:t>a o vicerrector</w:t>
      </w:r>
      <w:r w:rsidR="00EA254E" w:rsidRPr="004055C2">
        <w:rPr>
          <w:lang w:eastAsia="es-ES"/>
        </w:rPr>
        <w:t xml:space="preserve"> </w:t>
      </w:r>
      <w:r w:rsidR="00DE63F3" w:rsidRPr="004055C2">
        <w:rPr>
          <w:lang w:eastAsia="es-ES"/>
        </w:rPr>
        <w:t xml:space="preserve">con competencias funcionales en la materia. </w:t>
      </w:r>
    </w:p>
    <w:p w14:paraId="6ED7C610" w14:textId="322160AB" w:rsidR="00DE63F3" w:rsidRPr="004055C2" w:rsidRDefault="00712C04" w:rsidP="00EA254E">
      <w:pPr>
        <w:rPr>
          <w:lang w:eastAsia="es-ES"/>
        </w:rPr>
      </w:pPr>
      <w:r w:rsidRPr="004055C2">
        <w:rPr>
          <w:lang w:eastAsia="es-ES"/>
        </w:rPr>
        <w:lastRenderedPageBreak/>
        <w:t xml:space="preserve">4. </w:t>
      </w:r>
      <w:r w:rsidR="002E1159" w:rsidRPr="004055C2">
        <w:rPr>
          <w:lang w:eastAsia="es-ES"/>
        </w:rPr>
        <w:t>La</w:t>
      </w:r>
      <w:r w:rsidR="00DE63F3" w:rsidRPr="004055C2">
        <w:rPr>
          <w:lang w:eastAsia="es-ES"/>
        </w:rPr>
        <w:t xml:space="preserve"> asignación específica de puestos de trabajo y la organización operativa de las dependencias se realizará en estrecha coordinación con el </w:t>
      </w:r>
      <w:r w:rsidR="007C3D53" w:rsidRPr="004055C2">
        <w:rPr>
          <w:lang w:eastAsia="es-ES"/>
        </w:rPr>
        <w:t xml:space="preserve">centro o </w:t>
      </w:r>
      <w:r w:rsidR="00EA254E" w:rsidRPr="004055C2">
        <w:rPr>
          <w:lang w:eastAsia="es-ES"/>
        </w:rPr>
        <w:t>vicerrector</w:t>
      </w:r>
      <w:r w:rsidR="00E85806" w:rsidRPr="004055C2">
        <w:rPr>
          <w:lang w:eastAsia="es-ES"/>
        </w:rPr>
        <w:t>a o vicerrector</w:t>
      </w:r>
      <w:r w:rsidR="00DE63F3" w:rsidRPr="004055C2">
        <w:rPr>
          <w:lang w:eastAsia="es-ES"/>
        </w:rPr>
        <w:t xml:space="preserve"> responsable de la competencia funcional asignada a dicho servicio y los responsables técnicos de los mismos, garantizando que la distribución del espacio facilite el cumplimiento de los fines encomendados y la eficacia de los servicios prestados.</w:t>
      </w:r>
    </w:p>
    <w:p w14:paraId="2F43B3D9" w14:textId="6BF3C0DE" w:rsidR="002E1159" w:rsidRPr="004055C2" w:rsidRDefault="00E85806" w:rsidP="00EA254E">
      <w:pPr>
        <w:rPr>
          <w:lang w:eastAsia="es-ES"/>
        </w:rPr>
      </w:pPr>
      <w:r w:rsidRPr="004055C2">
        <w:rPr>
          <w:lang w:eastAsia="es-ES"/>
        </w:rPr>
        <w:t>En todo caso, la vicerrector o vicerrector</w:t>
      </w:r>
      <w:r w:rsidR="002E1159" w:rsidRPr="004055C2">
        <w:rPr>
          <w:lang w:eastAsia="es-ES"/>
        </w:rPr>
        <w:t xml:space="preserve"> con competencias en materia de infraestructuras, en colaboración con la gerencia, velará por la aplicación de criterios de proporcionalidad, equidad y eficiencia en la distribución de estas superficies, promoviendo la utilización de espacios compartidos o polivalentes cuando la naturaleza del servicio lo permita y evitando infrautilizaciones que comprometan la disponibilidad de recursos para otras áreas de la Universidad.</w:t>
      </w:r>
    </w:p>
    <w:p w14:paraId="66D63C30" w14:textId="1A1517CD" w:rsidR="00DE63F3" w:rsidRPr="004055C2" w:rsidRDefault="002E1159" w:rsidP="00EA254E">
      <w:pPr>
        <w:rPr>
          <w:lang w:eastAsia="es-ES"/>
        </w:rPr>
      </w:pPr>
      <w:r w:rsidRPr="004055C2">
        <w:rPr>
          <w:lang w:eastAsia="es-ES"/>
        </w:rPr>
        <w:t>5</w:t>
      </w:r>
      <w:r w:rsidR="00EA254E" w:rsidRPr="004055C2">
        <w:rPr>
          <w:lang w:eastAsia="es-ES"/>
        </w:rPr>
        <w:t xml:space="preserve">. </w:t>
      </w:r>
      <w:r w:rsidRPr="004055C2">
        <w:rPr>
          <w:lang w:eastAsia="es-ES"/>
        </w:rPr>
        <w:t>La</w:t>
      </w:r>
      <w:r w:rsidR="00DE63F3" w:rsidRPr="004055C2">
        <w:rPr>
          <w:lang w:eastAsia="es-ES"/>
        </w:rPr>
        <w:t xml:space="preserve"> asignación de estos espacios tendrá una naturaleza funcional vinculada al desempeño de las tareas propias del puesto de trabajo, sin que en ningún caso genere derechos o expectativas </w:t>
      </w:r>
      <w:r w:rsidRPr="004055C2">
        <w:rPr>
          <w:lang w:eastAsia="es-ES"/>
        </w:rPr>
        <w:t xml:space="preserve">de permanencia </w:t>
      </w:r>
      <w:r w:rsidR="00F76625" w:rsidRPr="004055C2">
        <w:rPr>
          <w:lang w:eastAsia="es-ES"/>
        </w:rPr>
        <w:t xml:space="preserve">sobre los mismos. </w:t>
      </w:r>
    </w:p>
    <w:p w14:paraId="5F1EE405" w14:textId="0191F231" w:rsidR="007532F8" w:rsidRPr="004055C2" w:rsidRDefault="007532F8" w:rsidP="00EA254E">
      <w:pPr>
        <w:pStyle w:val="Artculo"/>
        <w:rPr>
          <w:color w:val="auto"/>
        </w:rPr>
      </w:pPr>
      <w:r w:rsidRPr="004055C2">
        <w:rPr>
          <w:color w:val="auto"/>
        </w:rPr>
        <w:t xml:space="preserve">Artículo </w:t>
      </w:r>
      <w:r w:rsidR="007C3D53" w:rsidRPr="004055C2">
        <w:rPr>
          <w:color w:val="auto"/>
        </w:rPr>
        <w:t>17</w:t>
      </w:r>
      <w:r w:rsidRPr="004055C2">
        <w:rPr>
          <w:color w:val="auto"/>
        </w:rPr>
        <w:t>.</w:t>
      </w:r>
      <w:r w:rsidR="00DF1EBD" w:rsidRPr="004055C2">
        <w:rPr>
          <w:color w:val="auto"/>
        </w:rPr>
        <w:t xml:space="preserve"> </w:t>
      </w:r>
      <w:r w:rsidR="00EA254E" w:rsidRPr="004055C2">
        <w:rPr>
          <w:color w:val="auto"/>
        </w:rPr>
        <w:t>D</w:t>
      </w:r>
      <w:r w:rsidR="007966F7" w:rsidRPr="004055C2">
        <w:rPr>
          <w:color w:val="auto"/>
        </w:rPr>
        <w:t xml:space="preserve">espachos y </w:t>
      </w:r>
      <w:r w:rsidRPr="004055C2">
        <w:rPr>
          <w:color w:val="auto"/>
        </w:rPr>
        <w:t xml:space="preserve">espacios de oficina </w:t>
      </w:r>
      <w:r w:rsidR="007966F7" w:rsidRPr="004055C2">
        <w:rPr>
          <w:color w:val="auto"/>
        </w:rPr>
        <w:t xml:space="preserve">compartidos </w:t>
      </w:r>
      <w:r w:rsidRPr="004055C2">
        <w:rPr>
          <w:color w:val="auto"/>
        </w:rPr>
        <w:t>para personal docente e investigador</w:t>
      </w:r>
      <w:r w:rsidR="00596B74" w:rsidRPr="004055C2">
        <w:rPr>
          <w:color w:val="auto"/>
        </w:rPr>
        <w:t xml:space="preserve"> (PDI)</w:t>
      </w:r>
    </w:p>
    <w:p w14:paraId="3F1E8662" w14:textId="09553A2B" w:rsidR="00C34935" w:rsidRPr="004055C2" w:rsidRDefault="00EA254E" w:rsidP="00EA254E">
      <w:r w:rsidRPr="004055C2">
        <w:t xml:space="preserve">1. </w:t>
      </w:r>
      <w:r w:rsidR="00C34935" w:rsidRPr="004055C2">
        <w:t xml:space="preserve">Corresponde a </w:t>
      </w:r>
      <w:r w:rsidRPr="004055C2">
        <w:t xml:space="preserve">la decana, </w:t>
      </w:r>
      <w:r w:rsidR="00C34935" w:rsidRPr="004055C2">
        <w:t>decano</w:t>
      </w:r>
      <w:r w:rsidRPr="004055C2">
        <w:t>, directora</w:t>
      </w:r>
      <w:r w:rsidR="00C34935" w:rsidRPr="004055C2">
        <w:t xml:space="preserve"> o directo</w:t>
      </w:r>
      <w:r w:rsidR="00DF1EBD" w:rsidRPr="004055C2">
        <w:t>r</w:t>
      </w:r>
      <w:r w:rsidR="009A30DD" w:rsidRPr="004055C2">
        <w:t xml:space="preserve">, </w:t>
      </w:r>
      <w:r w:rsidR="00C34935" w:rsidRPr="004055C2">
        <w:t xml:space="preserve">asignar, según las disponibilidades del centro, </w:t>
      </w:r>
      <w:r w:rsidRPr="004055C2">
        <w:t xml:space="preserve">un </w:t>
      </w:r>
      <w:r w:rsidR="00C34935" w:rsidRPr="004055C2">
        <w:t>despacho a los profesores</w:t>
      </w:r>
      <w:r w:rsidRPr="004055C2">
        <w:t>, profesoras,</w:t>
      </w:r>
      <w:r w:rsidR="002A4606" w:rsidRPr="004055C2">
        <w:t xml:space="preserve"> investigadores</w:t>
      </w:r>
      <w:r w:rsidRPr="004055C2">
        <w:t xml:space="preserve"> e investigadoras</w:t>
      </w:r>
      <w:r w:rsidR="00C34935" w:rsidRPr="004055C2">
        <w:t xml:space="preserve"> con vinculación permanente y dedicación a tiempo completo que tengan adscrita </w:t>
      </w:r>
      <w:r w:rsidRPr="004055C2">
        <w:t xml:space="preserve">su </w:t>
      </w:r>
      <w:r w:rsidR="00C34935" w:rsidRPr="004055C2">
        <w:t xml:space="preserve">plaza y destino en </w:t>
      </w:r>
      <w:r w:rsidRPr="004055C2">
        <w:t xml:space="preserve">el </w:t>
      </w:r>
      <w:r w:rsidR="00C34935" w:rsidRPr="004055C2">
        <w:t xml:space="preserve">centro de manera que les permita desarrollar eficazmente </w:t>
      </w:r>
      <w:r w:rsidRPr="004055C2">
        <w:t xml:space="preserve">la </w:t>
      </w:r>
      <w:r w:rsidR="00C34935" w:rsidRPr="004055C2">
        <w:t xml:space="preserve">actividad docente e investigadora </w:t>
      </w:r>
      <w:r w:rsidR="00957EF8" w:rsidRPr="004055C2">
        <w:t>asignada</w:t>
      </w:r>
      <w:r w:rsidR="0004366C" w:rsidRPr="004055C2">
        <w:t>.</w:t>
      </w:r>
    </w:p>
    <w:p w14:paraId="11162D07" w14:textId="340E7110" w:rsidR="00C34935" w:rsidRPr="004055C2" w:rsidRDefault="00EA254E" w:rsidP="00EA254E">
      <w:r w:rsidRPr="004055C2">
        <w:t xml:space="preserve">2. </w:t>
      </w:r>
      <w:r w:rsidR="00314F9F" w:rsidRPr="004055C2">
        <w:t xml:space="preserve">Dentro de las necesidades funcionales y la disponibilidad de espacios en el edificio o centro, la </w:t>
      </w:r>
      <w:r w:rsidR="00C34935" w:rsidRPr="004055C2">
        <w:t xml:space="preserve">asignación de despachos se realizará atendiendo al rango y a la antigüedad en </w:t>
      </w:r>
      <w:r w:rsidR="009124D5" w:rsidRPr="004055C2">
        <w:t>el</w:t>
      </w:r>
      <w:r w:rsidR="008C5CF2" w:rsidRPr="004055C2">
        <w:t xml:space="preserve"> </w:t>
      </w:r>
      <w:r w:rsidR="009124D5" w:rsidRPr="004055C2">
        <w:t>rango</w:t>
      </w:r>
      <w:r w:rsidR="00314F9F" w:rsidRPr="004055C2">
        <w:t>.</w:t>
      </w:r>
    </w:p>
    <w:p w14:paraId="1B7C9F0C" w14:textId="7F34E454" w:rsidR="00314F9F" w:rsidRPr="004055C2" w:rsidRDefault="004025F3" w:rsidP="00314F9F">
      <w:r w:rsidRPr="004055C2">
        <w:t xml:space="preserve">3. </w:t>
      </w:r>
      <w:r w:rsidR="00314F9F" w:rsidRPr="004055C2">
        <w:rPr>
          <w:rStyle w:val="citation-80"/>
        </w:rPr>
        <w:t>La Universidad de Zaragoza reconoce y garantiza el derecho del personal docente e investigador con vinculación permanente y dedicación a tiempo completo a disponer de los medios materiales necesarios para el ejercicio efectivo de sus funciones y el cumplimiento de sus obligaciones institucionales, lo que incluye la asignación de un despacho que podrá mantenerse mientras permanezcan en situación de servicio activo</w:t>
      </w:r>
      <w:r w:rsidR="00314F9F" w:rsidRPr="004055C2">
        <w:t xml:space="preserve">. </w:t>
      </w:r>
      <w:r w:rsidR="00314F9F" w:rsidRPr="004055C2">
        <w:rPr>
          <w:rStyle w:val="citation-102"/>
        </w:rPr>
        <w:t>En aquellos supuestos en los que el personal sea declarado en situación de servicios especiales o se encuentre en comisión de servicios, se mantendrá la reserva del espacio asignado hasta su reingreso efectivo al servicio activo</w:t>
      </w:r>
      <w:r w:rsidR="00314F9F" w:rsidRPr="004055C2">
        <w:t xml:space="preserve">. </w:t>
      </w:r>
      <w:r w:rsidR="00314F9F" w:rsidRPr="004055C2">
        <w:rPr>
          <w:rStyle w:val="citation-101"/>
        </w:rPr>
        <w:t>No obstante, bajo los principios de eficiencia y optimización de los recursos públicos,</w:t>
      </w:r>
      <w:r w:rsidR="00314F9F" w:rsidRPr="004055C2">
        <w:t xml:space="preserve"> la decana, decano, directora o director</w:t>
      </w:r>
      <w:r w:rsidR="00314F9F" w:rsidRPr="004055C2">
        <w:rPr>
          <w:rStyle w:val="citation-101"/>
        </w:rPr>
        <w:t xml:space="preserve"> del centro podrá disponer de dicho despacho durante el periodo de reserva para su utilización compartida por otro personal docente e investigador</w:t>
      </w:r>
      <w:r w:rsidR="00314F9F" w:rsidRPr="004055C2">
        <w:t>.</w:t>
      </w:r>
    </w:p>
    <w:p w14:paraId="2C778078" w14:textId="66126651" w:rsidR="005870E3" w:rsidRPr="004055C2" w:rsidRDefault="00314F9F" w:rsidP="00EA254E">
      <w:r w:rsidRPr="004055C2">
        <w:t xml:space="preserve">4. </w:t>
      </w:r>
      <w:r w:rsidR="009A30DD" w:rsidRPr="004055C2">
        <w:t>El personal docente e investigador</w:t>
      </w:r>
      <w:r w:rsidR="001714FC" w:rsidRPr="004055C2">
        <w:t xml:space="preserve"> permanente a tiempo completo </w:t>
      </w:r>
      <w:r w:rsidR="009A30DD" w:rsidRPr="004055C2">
        <w:t xml:space="preserve">no </w:t>
      </w:r>
      <w:r w:rsidR="001714FC" w:rsidRPr="004055C2">
        <w:t xml:space="preserve">podrá disponer de </w:t>
      </w:r>
      <w:r w:rsidR="00301BA7" w:rsidRPr="004055C2">
        <w:t>m</w:t>
      </w:r>
      <w:r w:rsidR="00B969A5" w:rsidRPr="004055C2">
        <w:t>á</w:t>
      </w:r>
      <w:r w:rsidR="00301BA7" w:rsidRPr="004055C2">
        <w:t xml:space="preserve">s de un </w:t>
      </w:r>
      <w:r w:rsidR="001714FC" w:rsidRPr="004055C2">
        <w:t>despacho</w:t>
      </w:r>
      <w:r w:rsidR="00301BA7" w:rsidRPr="004055C2">
        <w:t xml:space="preserve"> o espacio de oficina según el criterio de duplicidad de asignaciones</w:t>
      </w:r>
      <w:r w:rsidR="001714FC" w:rsidRPr="004055C2">
        <w:t>. En caso de</w:t>
      </w:r>
      <w:r w:rsidR="004025F3" w:rsidRPr="004055C2">
        <w:t xml:space="preserve"> que dispusiese de más de un despacho</w:t>
      </w:r>
      <w:r w:rsidR="001714FC" w:rsidRPr="004055C2">
        <w:t xml:space="preserve">, deberá optar por el despacho que mejor se adecúe a su actividad principal, sin perjuicio de poder solicitar </w:t>
      </w:r>
      <w:r w:rsidR="007966F7" w:rsidRPr="004055C2">
        <w:t xml:space="preserve">en </w:t>
      </w:r>
      <w:r w:rsidR="005C7199" w:rsidRPr="004055C2">
        <w:t xml:space="preserve">los </w:t>
      </w:r>
      <w:r w:rsidR="007966F7" w:rsidRPr="004055C2">
        <w:t xml:space="preserve">centros donde desarrolle su actividad docente o investigadora </w:t>
      </w:r>
      <w:r w:rsidR="001714FC" w:rsidRPr="004055C2">
        <w:t>espacios de oficina compartidos o reserva temporal cuando sea viable</w:t>
      </w:r>
      <w:r w:rsidR="007966F7" w:rsidRPr="004055C2">
        <w:t>.</w:t>
      </w:r>
    </w:p>
    <w:p w14:paraId="3AA00CA0" w14:textId="463837BD" w:rsidR="00C34935" w:rsidRPr="004055C2" w:rsidRDefault="004025F3" w:rsidP="00EA254E">
      <w:r w:rsidRPr="004055C2">
        <w:lastRenderedPageBreak/>
        <w:t xml:space="preserve">5. La decana, decano, directora o director </w:t>
      </w:r>
      <w:r w:rsidR="00C34935" w:rsidRPr="004055C2">
        <w:t>del centro,</w:t>
      </w:r>
      <w:r w:rsidR="003D616F" w:rsidRPr="004055C2">
        <w:t xml:space="preserve"> estructura o servicio</w:t>
      </w:r>
      <w:r w:rsidR="00C34935" w:rsidRPr="004055C2">
        <w:t xml:space="preserve"> dentro de las disponibilidades del </w:t>
      </w:r>
      <w:r w:rsidR="00804D18" w:rsidRPr="004055C2">
        <w:t>mismo</w:t>
      </w:r>
      <w:r w:rsidR="00C34935" w:rsidRPr="004055C2">
        <w:t xml:space="preserve">, facilitará un espacio de oficina compartido </w:t>
      </w:r>
      <w:r w:rsidR="00804D18" w:rsidRPr="004055C2">
        <w:t>al PDI permanente a tiempo parcial y no permanente</w:t>
      </w:r>
      <w:r w:rsidR="003D43CB" w:rsidRPr="004055C2">
        <w:t>,</w:t>
      </w:r>
      <w:r w:rsidR="001714FC" w:rsidRPr="004055C2">
        <w:t xml:space="preserve"> </w:t>
      </w:r>
      <w:r w:rsidR="00804D18" w:rsidRPr="004055C2">
        <w:t>in</w:t>
      </w:r>
      <w:r w:rsidR="00115C0B" w:rsidRPr="004055C2">
        <w:t xml:space="preserve">cluido el personal investigador contratado </w:t>
      </w:r>
      <w:r w:rsidR="001714FC" w:rsidRPr="004055C2">
        <w:t xml:space="preserve">en formación </w:t>
      </w:r>
      <w:r w:rsidRPr="004055C2">
        <w:t xml:space="preserve">o con </w:t>
      </w:r>
      <w:r w:rsidR="001714FC" w:rsidRPr="004055C2">
        <w:t xml:space="preserve">otra modalidad de contrato de trabajo específica del personal investigador, </w:t>
      </w:r>
      <w:r w:rsidRPr="004055C2">
        <w:t xml:space="preserve">para el desarrollo de su actividad docente e investigadora habitual. Del mismo modo se procederá en relación con los </w:t>
      </w:r>
      <w:r w:rsidR="00804D18" w:rsidRPr="004055C2">
        <w:t>profesores</w:t>
      </w:r>
      <w:r w:rsidRPr="004055C2">
        <w:t xml:space="preserve"> y profesoras</w:t>
      </w:r>
      <w:r w:rsidR="00804D18" w:rsidRPr="004055C2">
        <w:t xml:space="preserve"> </w:t>
      </w:r>
      <w:r w:rsidR="001714FC" w:rsidRPr="004055C2">
        <w:t>eméritos y</w:t>
      </w:r>
      <w:r w:rsidR="003D43CB" w:rsidRPr="004055C2">
        <w:t xml:space="preserve"> colaboradores</w:t>
      </w:r>
      <w:r w:rsidRPr="004055C2">
        <w:t xml:space="preserve"> y colaboradoras</w:t>
      </w:r>
      <w:r w:rsidR="003D43CB" w:rsidRPr="004055C2">
        <w:t xml:space="preserve"> extraordinarios</w:t>
      </w:r>
      <w:r w:rsidR="001714FC" w:rsidRPr="004055C2">
        <w:t xml:space="preserve">. A este respecto, podrán existir espacios de oficina compartidos con puestos asignados o rotatorios, con o sin sistema de reserva, cuando facilite </w:t>
      </w:r>
      <w:r w:rsidRPr="004055C2">
        <w:t xml:space="preserve">la </w:t>
      </w:r>
      <w:r w:rsidR="001714FC" w:rsidRPr="004055C2">
        <w:t>eficiencia y equidad</w:t>
      </w:r>
      <w:r w:rsidRPr="004055C2">
        <w:t xml:space="preserve"> en la asignación de espacios</w:t>
      </w:r>
      <w:r w:rsidR="001714FC" w:rsidRPr="004055C2">
        <w:t>, especialmente para personal con dedicación parcial o necesidades temporales.</w:t>
      </w:r>
    </w:p>
    <w:p w14:paraId="0FEBF0A0" w14:textId="6D928237" w:rsidR="00C34935" w:rsidRPr="004055C2" w:rsidRDefault="00E52F69" w:rsidP="00EA254E">
      <w:r w:rsidRPr="004055C2">
        <w:rPr>
          <w:strike/>
        </w:rPr>
        <w:t>6</w:t>
      </w:r>
      <w:r w:rsidR="004025F3" w:rsidRPr="004055C2">
        <w:t xml:space="preserve">. </w:t>
      </w:r>
      <w:r w:rsidR="00C34935" w:rsidRPr="004055C2">
        <w:t xml:space="preserve">En el ejercicio de </w:t>
      </w:r>
      <w:r w:rsidR="006854B4" w:rsidRPr="004055C2">
        <w:t xml:space="preserve">su </w:t>
      </w:r>
      <w:r w:rsidR="00C34935" w:rsidRPr="004055C2">
        <w:t>competencia</w:t>
      </w:r>
      <w:r w:rsidR="006854B4" w:rsidRPr="004055C2">
        <w:t xml:space="preserve"> gestora</w:t>
      </w:r>
      <w:r w:rsidR="00C34935" w:rsidRPr="004055C2">
        <w:t xml:space="preserve">, </w:t>
      </w:r>
      <w:r w:rsidR="004025F3" w:rsidRPr="004055C2">
        <w:t>la decana, decano, directora o director</w:t>
      </w:r>
      <w:r w:rsidR="00C34935" w:rsidRPr="004055C2">
        <w:t xml:space="preserve"> podrá </w:t>
      </w:r>
      <w:r w:rsidR="00673EFA" w:rsidRPr="004055C2">
        <w:rPr>
          <w:rStyle w:val="citation-134"/>
        </w:rPr>
        <w:t>requerir la cooperación</w:t>
      </w:r>
      <w:r w:rsidR="006A30E7" w:rsidRPr="004055C2">
        <w:rPr>
          <w:rStyle w:val="citation-134"/>
        </w:rPr>
        <w:t xml:space="preserve"> de los departamentos </w:t>
      </w:r>
      <w:r w:rsidR="00673EFA" w:rsidRPr="004055C2">
        <w:rPr>
          <w:rStyle w:val="citation-134"/>
        </w:rPr>
        <w:t>para asegurar que la asignación de espacios físicos al personal docente e investigador se realice de forma coordinada y adaptada a las necesidades reales del encargo docente en el centro</w:t>
      </w:r>
      <w:r w:rsidR="00AB66C7" w:rsidRPr="004055C2">
        <w:t>.</w:t>
      </w:r>
    </w:p>
    <w:p w14:paraId="2BDBB45E" w14:textId="08B65981" w:rsidR="007532F8" w:rsidRPr="004055C2" w:rsidRDefault="007532F8" w:rsidP="004025F3">
      <w:pPr>
        <w:pStyle w:val="Artculo"/>
        <w:rPr>
          <w:color w:val="auto"/>
        </w:rPr>
      </w:pPr>
      <w:r w:rsidRPr="004055C2">
        <w:rPr>
          <w:color w:val="auto"/>
        </w:rPr>
        <w:t xml:space="preserve">Artículo </w:t>
      </w:r>
      <w:r w:rsidR="007C3D53" w:rsidRPr="004055C2">
        <w:rPr>
          <w:color w:val="auto"/>
        </w:rPr>
        <w:t>18</w:t>
      </w:r>
      <w:r w:rsidRPr="004055C2">
        <w:rPr>
          <w:color w:val="auto"/>
        </w:rPr>
        <w:t xml:space="preserve">. </w:t>
      </w:r>
      <w:r w:rsidR="004025F3" w:rsidRPr="004055C2">
        <w:rPr>
          <w:color w:val="auto"/>
        </w:rPr>
        <w:t>A</w:t>
      </w:r>
      <w:r w:rsidRPr="004055C2">
        <w:rPr>
          <w:color w:val="auto"/>
        </w:rPr>
        <w:t>ulas, seminarios y laboratorios docentes</w:t>
      </w:r>
    </w:p>
    <w:p w14:paraId="26A33498" w14:textId="03258D35" w:rsidR="007532F8" w:rsidRPr="004055C2" w:rsidRDefault="004025F3" w:rsidP="004025F3">
      <w:r w:rsidRPr="004055C2">
        <w:t xml:space="preserve">1. </w:t>
      </w:r>
      <w:r w:rsidR="005E0E1F" w:rsidRPr="004055C2">
        <w:t>Los</w:t>
      </w:r>
      <w:r w:rsidR="007532F8" w:rsidRPr="004055C2">
        <w:t xml:space="preserve"> espacios </w:t>
      </w:r>
      <w:r w:rsidR="006B773A" w:rsidRPr="004055C2">
        <w:rPr>
          <w:rStyle w:val="citation-154"/>
        </w:rPr>
        <w:t>destinados a la actividad académica</w:t>
      </w:r>
      <w:r w:rsidR="00DD053E" w:rsidRPr="004055C2">
        <w:rPr>
          <w:rStyle w:val="citation-154"/>
        </w:rPr>
        <w:t xml:space="preserve"> </w:t>
      </w:r>
      <w:r w:rsidR="007532F8" w:rsidRPr="004055C2">
        <w:t xml:space="preserve">estarán a disposición prioritaria del centro al que </w:t>
      </w:r>
      <w:r w:rsidR="007A29BE" w:rsidRPr="004055C2">
        <w:t xml:space="preserve">se </w:t>
      </w:r>
      <w:r w:rsidR="002A53B2" w:rsidRPr="004055C2">
        <w:rPr>
          <w:rStyle w:val="citation-154"/>
        </w:rPr>
        <w:t>hallen adscritas las enseñanzas</w:t>
      </w:r>
      <w:r w:rsidR="00DD053E" w:rsidRPr="004055C2">
        <w:rPr>
          <w:rStyle w:val="citation-154"/>
        </w:rPr>
        <w:t xml:space="preserve"> </w:t>
      </w:r>
      <w:r w:rsidR="00C21984" w:rsidRPr="004055C2">
        <w:rPr>
          <w:rStyle w:val="citation-154"/>
        </w:rPr>
        <w:t>con el fin</w:t>
      </w:r>
      <w:r w:rsidR="00C21984" w:rsidRPr="004055C2">
        <w:t xml:space="preserve"> </w:t>
      </w:r>
      <w:r w:rsidR="00C21984" w:rsidRPr="004055C2">
        <w:rPr>
          <w:rStyle w:val="citation-154"/>
        </w:rPr>
        <w:t>de salvaguardar y garantizar</w:t>
      </w:r>
      <w:r w:rsidR="00C21984" w:rsidRPr="004055C2">
        <w:t xml:space="preserve"> </w:t>
      </w:r>
      <w:r w:rsidR="007532F8" w:rsidRPr="004055C2">
        <w:t>la docencia reglada.</w:t>
      </w:r>
      <w:r w:rsidR="00107F32" w:rsidRPr="004055C2">
        <w:t xml:space="preserve"> En aquellos casos en los que en un centro se imparta docencia de titulaciones no adscritas</w:t>
      </w:r>
      <w:r w:rsidR="006A30E7" w:rsidRPr="004055C2">
        <w:t xml:space="preserve"> al mismo</w:t>
      </w:r>
      <w:r w:rsidR="00107F32" w:rsidRPr="004055C2">
        <w:t xml:space="preserve">, </w:t>
      </w:r>
      <w:r w:rsidR="00E85806" w:rsidRPr="004055C2">
        <w:rPr>
          <w:rStyle w:val="citation-181"/>
        </w:rPr>
        <w:t>las decana</w:t>
      </w:r>
      <w:r w:rsidR="00701219" w:rsidRPr="004055C2">
        <w:rPr>
          <w:rStyle w:val="citation-181"/>
        </w:rPr>
        <w:t xml:space="preserve">s </w:t>
      </w:r>
      <w:r w:rsidR="00E85806" w:rsidRPr="004055C2">
        <w:rPr>
          <w:rStyle w:val="citation-181"/>
        </w:rPr>
        <w:t>o decano</w:t>
      </w:r>
      <w:r w:rsidR="006A30E7" w:rsidRPr="004055C2">
        <w:rPr>
          <w:rStyle w:val="citation-181"/>
        </w:rPr>
        <w:t xml:space="preserve">s, o directoras </w:t>
      </w:r>
      <w:r w:rsidR="00701219" w:rsidRPr="004055C2">
        <w:rPr>
          <w:rStyle w:val="citation-181"/>
        </w:rPr>
        <w:t xml:space="preserve">o directores de los centros implicados </w:t>
      </w:r>
      <w:r w:rsidR="00BB0416" w:rsidRPr="004055C2">
        <w:rPr>
          <w:rStyle w:val="citation-181"/>
        </w:rPr>
        <w:t>deberán consensuar una planificación de espacios y horarios equilibrada que evite asimetrías y asegure el cumplimiento de los planes de estudio de todas las titulaciones afectadas</w:t>
      </w:r>
      <w:r w:rsidR="00BB0416" w:rsidRPr="004055C2">
        <w:t>.</w:t>
      </w:r>
      <w:r w:rsidR="001A5A61" w:rsidRPr="004055C2">
        <w:t xml:space="preserve"> </w:t>
      </w:r>
      <w:r w:rsidR="001A5A61" w:rsidRPr="004055C2">
        <w:rPr>
          <w:rStyle w:val="citation-180"/>
        </w:rPr>
        <w:t>Esta misma consideración de adecuación y garantía de espacio se aplicará a las actividades organizadas en el marco de las enseñanzas propias, los Cursos de Español como Lengua Extranjera (ELE), la Universidad de la Experiencia, el Instituto Confucio</w:t>
      </w:r>
      <w:r w:rsidR="00806552" w:rsidRPr="004055C2">
        <w:rPr>
          <w:rStyle w:val="citation-180"/>
        </w:rPr>
        <w:t>,</w:t>
      </w:r>
      <w:r w:rsidR="001A5A61" w:rsidRPr="004055C2">
        <w:rPr>
          <w:rStyle w:val="citation-180"/>
        </w:rPr>
        <w:t xml:space="preserve"> </w:t>
      </w:r>
      <w:r w:rsidR="00806552" w:rsidRPr="004055C2">
        <w:rPr>
          <w:rStyle w:val="citation-180"/>
        </w:rPr>
        <w:t xml:space="preserve">Centro de Lenguas modernas, Universidad de Verano de </w:t>
      </w:r>
      <w:r w:rsidR="006B3136" w:rsidRPr="004055C2">
        <w:rPr>
          <w:rStyle w:val="citation-180"/>
        </w:rPr>
        <w:t xml:space="preserve">Zaragoza, </w:t>
      </w:r>
      <w:r w:rsidR="00806552" w:rsidRPr="004055C2">
        <w:rPr>
          <w:rStyle w:val="citation-180"/>
        </w:rPr>
        <w:t xml:space="preserve">Teruel </w:t>
      </w:r>
      <w:r w:rsidR="001A5A61" w:rsidRPr="004055C2">
        <w:rPr>
          <w:rStyle w:val="citation-180"/>
        </w:rPr>
        <w:t>u otros programas institucionales de naturaleza análoga</w:t>
      </w:r>
      <w:r w:rsidR="001A5A61" w:rsidRPr="004055C2" w:rsidDel="00B034FC">
        <w:t xml:space="preserve"> </w:t>
      </w:r>
      <w:r w:rsidR="001A5A61" w:rsidRPr="004055C2">
        <w:rPr>
          <w:rStyle w:val="citation-180"/>
        </w:rPr>
        <w:t>a los que la Universidad proporcionará el entorno docente necesario para el cumplimiento efectivo de sus fines académicos</w:t>
      </w:r>
      <w:r w:rsidR="00F07E69" w:rsidRPr="004055C2">
        <w:t>.</w:t>
      </w:r>
    </w:p>
    <w:p w14:paraId="5E2578C5" w14:textId="45BB3912" w:rsidR="007532F8" w:rsidRPr="004055C2" w:rsidRDefault="007532F8" w:rsidP="004025F3">
      <w:r w:rsidRPr="004055C2">
        <w:t xml:space="preserve">Los espacios infrautilizados deberán ponerse al servicio del conjunto de la comunidad universitaria del campus, mediante criterios y procedimientos coordinados por la Subcomisión de </w:t>
      </w:r>
      <w:r w:rsidR="007A29BE" w:rsidRPr="004055C2">
        <w:t xml:space="preserve">Gestión de </w:t>
      </w:r>
      <w:r w:rsidR="00834441" w:rsidRPr="004055C2">
        <w:t>Espacios de C</w:t>
      </w:r>
      <w:r w:rsidRPr="004055C2">
        <w:t>ampus, sin perjuicio de la organización del centro.</w:t>
      </w:r>
    </w:p>
    <w:p w14:paraId="60171CEA" w14:textId="79894816" w:rsidR="007966F7" w:rsidRPr="004055C2" w:rsidRDefault="007966F7" w:rsidP="004025F3">
      <w:r w:rsidRPr="004055C2">
        <w:t>Cuando</w:t>
      </w:r>
      <w:r w:rsidR="00ED4A5A" w:rsidRPr="004055C2">
        <w:t xml:space="preserve"> </w:t>
      </w:r>
      <w:r w:rsidR="00560466" w:rsidRPr="004055C2">
        <w:t xml:space="preserve">sea necesario realizar obras </w:t>
      </w:r>
      <w:r w:rsidR="0042442A" w:rsidRPr="004055C2">
        <w:rPr>
          <w:rStyle w:val="citation-179"/>
        </w:rPr>
        <w:t>de reforma, mantenimiento o mejora en las infraestructura</w:t>
      </w:r>
      <w:r w:rsidR="00AD7064" w:rsidRPr="004055C2">
        <w:rPr>
          <w:rStyle w:val="citation-179"/>
        </w:rPr>
        <w:t>s</w:t>
      </w:r>
      <w:r w:rsidR="0042442A" w:rsidRPr="004055C2">
        <w:rPr>
          <w:rStyle w:val="citation-179"/>
        </w:rPr>
        <w:t xml:space="preserve"> </w:t>
      </w:r>
      <w:r w:rsidR="008A2D80" w:rsidRPr="004055C2">
        <w:rPr>
          <w:rStyle w:val="citation-179"/>
        </w:rPr>
        <w:t xml:space="preserve">de </w:t>
      </w:r>
      <w:r w:rsidR="00560466" w:rsidRPr="004055C2">
        <w:t>un centro,</w:t>
      </w:r>
      <w:r w:rsidR="008A2D80" w:rsidRPr="004055C2">
        <w:t xml:space="preserve"> </w:t>
      </w:r>
      <w:r w:rsidR="000959B5" w:rsidRPr="004055C2">
        <w:rPr>
          <w:rStyle w:val="citation-179"/>
        </w:rPr>
        <w:t>las facultades, e</w:t>
      </w:r>
      <w:r w:rsidR="008A2D80" w:rsidRPr="004055C2">
        <w:rPr>
          <w:rStyle w:val="citation-179"/>
        </w:rPr>
        <w:t>scuelas</w:t>
      </w:r>
      <w:r w:rsidR="00AD7064" w:rsidRPr="004055C2">
        <w:rPr>
          <w:rStyle w:val="citation-179"/>
        </w:rPr>
        <w:t>,</w:t>
      </w:r>
      <w:r w:rsidR="000959B5" w:rsidRPr="004055C2">
        <w:rPr>
          <w:rStyle w:val="citation-179"/>
        </w:rPr>
        <w:t xml:space="preserve"> institutos universitarios de i</w:t>
      </w:r>
      <w:r w:rsidR="008A2D80" w:rsidRPr="004055C2">
        <w:rPr>
          <w:rStyle w:val="citation-179"/>
        </w:rPr>
        <w:t>nvestigación</w:t>
      </w:r>
      <w:r w:rsidR="00834441" w:rsidRPr="004055C2">
        <w:rPr>
          <w:rStyle w:val="citation-179"/>
        </w:rPr>
        <w:t xml:space="preserve">, </w:t>
      </w:r>
      <w:r w:rsidR="003A1743" w:rsidRPr="004055C2">
        <w:rPr>
          <w:rStyle w:val="citation-179"/>
        </w:rPr>
        <w:t>estructuras</w:t>
      </w:r>
      <w:r w:rsidR="00AD7064" w:rsidRPr="004055C2">
        <w:rPr>
          <w:rStyle w:val="citation-179"/>
        </w:rPr>
        <w:t xml:space="preserve"> análog</w:t>
      </w:r>
      <w:r w:rsidR="003A1743" w:rsidRPr="004055C2">
        <w:rPr>
          <w:rStyle w:val="citation-179"/>
        </w:rPr>
        <w:t>a</w:t>
      </w:r>
      <w:r w:rsidR="00AD7064" w:rsidRPr="004055C2">
        <w:rPr>
          <w:rStyle w:val="citation-179"/>
        </w:rPr>
        <w:t>s</w:t>
      </w:r>
      <w:r w:rsidR="008A2D80" w:rsidRPr="004055C2">
        <w:rPr>
          <w:rStyle w:val="citation-179"/>
        </w:rPr>
        <w:t xml:space="preserve"> </w:t>
      </w:r>
      <w:r w:rsidR="00834441" w:rsidRPr="004055C2">
        <w:rPr>
          <w:rStyle w:val="citation-179"/>
        </w:rPr>
        <w:t xml:space="preserve">y servicios universitarios </w:t>
      </w:r>
      <w:r w:rsidR="008A2D80" w:rsidRPr="004055C2">
        <w:rPr>
          <w:rStyle w:val="citation-179"/>
        </w:rPr>
        <w:t>ubicados en el mismo campus actuarán bajo el principio de corresponsabilidad institucional, poniendo a disposición del centro afectado los espacios necesarios para garantizar la continuidad de su actividad académica e investigadora</w:t>
      </w:r>
      <w:r w:rsidR="008A2D80" w:rsidRPr="004055C2">
        <w:t>.</w:t>
      </w:r>
      <w:r w:rsidR="00560466" w:rsidRPr="004055C2">
        <w:t xml:space="preserve"> </w:t>
      </w:r>
      <w:r w:rsidR="008A2D80" w:rsidRPr="004055C2">
        <w:rPr>
          <w:rStyle w:val="citation-196"/>
        </w:rPr>
        <w:t xml:space="preserve">Esta cesión de uso tendrá carácter temporal y se ajustará estrictamente al periodo determinado por el </w:t>
      </w:r>
      <w:r w:rsidR="000606AF" w:rsidRPr="004055C2">
        <w:rPr>
          <w:rStyle w:val="citation-196"/>
        </w:rPr>
        <w:t xml:space="preserve">vicerrectorado </w:t>
      </w:r>
      <w:r w:rsidR="008A2D80" w:rsidRPr="004055C2">
        <w:rPr>
          <w:rStyle w:val="citation-196"/>
        </w:rPr>
        <w:t>con competencias en materia de infraestructuras. Asimismo</w:t>
      </w:r>
      <w:r w:rsidR="00AD7064" w:rsidRPr="004055C2">
        <w:rPr>
          <w:rStyle w:val="citation-196"/>
        </w:rPr>
        <w:t>,</w:t>
      </w:r>
      <w:r w:rsidR="008A2D80" w:rsidRPr="004055C2">
        <w:rPr>
          <w:rStyle w:val="citation-196"/>
        </w:rPr>
        <w:t xml:space="preserve"> la </w:t>
      </w:r>
      <w:r w:rsidR="002B1387" w:rsidRPr="004055C2">
        <w:t xml:space="preserve">Comisión de Gestión de Espacios de la Universidad </w:t>
      </w:r>
      <w:r w:rsidR="008A2D80" w:rsidRPr="004055C2">
        <w:rPr>
          <w:rStyle w:val="citation-196"/>
        </w:rPr>
        <w:t>velar</w:t>
      </w:r>
      <w:r w:rsidR="0053758F" w:rsidRPr="004055C2">
        <w:rPr>
          <w:rStyle w:val="citation-196"/>
        </w:rPr>
        <w:t>á</w:t>
      </w:r>
      <w:r w:rsidR="008A2D80" w:rsidRPr="004055C2">
        <w:rPr>
          <w:rStyle w:val="citation-196"/>
        </w:rPr>
        <w:t xml:space="preserve"> </w:t>
      </w:r>
      <w:r w:rsidR="004179F9" w:rsidRPr="004055C2">
        <w:rPr>
          <w:rStyle w:val="citation-196"/>
        </w:rPr>
        <w:t xml:space="preserve">para </w:t>
      </w:r>
      <w:r w:rsidR="0053758F" w:rsidRPr="004055C2">
        <w:rPr>
          <w:rStyle w:val="citation-196"/>
        </w:rPr>
        <w:t>que la redistribución de los espacios se produzca en condiciones de igualdad, equilibrio y eficiencia entre todas las unidades implicadas</w:t>
      </w:r>
      <w:r w:rsidR="00AD7064" w:rsidRPr="004055C2">
        <w:rPr>
          <w:rStyle w:val="citation-196"/>
        </w:rPr>
        <w:t>.</w:t>
      </w:r>
      <w:r w:rsidR="008A2D80" w:rsidRPr="004055C2" w:rsidDel="008A2D80">
        <w:t xml:space="preserve"> </w:t>
      </w:r>
    </w:p>
    <w:p w14:paraId="7887D125" w14:textId="571E6E9C" w:rsidR="002F1441" w:rsidRPr="004055C2" w:rsidRDefault="002F1441" w:rsidP="002F1441">
      <w:pPr>
        <w:pStyle w:val="Artculo"/>
        <w:rPr>
          <w:color w:val="auto"/>
        </w:rPr>
      </w:pPr>
      <w:r w:rsidRPr="004055C2">
        <w:rPr>
          <w:color w:val="auto"/>
        </w:rPr>
        <w:lastRenderedPageBreak/>
        <w:t>Artículo 19. Espacios académicos singulares</w:t>
      </w:r>
    </w:p>
    <w:p w14:paraId="0D6F7533" w14:textId="6B7E3826" w:rsidR="002F1441" w:rsidRPr="004055C2" w:rsidRDefault="002F1441" w:rsidP="002F1441">
      <w:r w:rsidRPr="004055C2">
        <w:t xml:space="preserve">Los espacios académicos singulares definidos en el artículo 12 se consideran recursos del campus y estarán </w:t>
      </w:r>
      <w:r w:rsidRPr="004055C2">
        <w:rPr>
          <w:rStyle w:val="citation-239"/>
        </w:rPr>
        <w:t>a disposición de toda la comunidad universitaria bajo un modelo de gestión coordinada y transversal</w:t>
      </w:r>
      <w:r w:rsidR="00AA2D9F" w:rsidRPr="004055C2">
        <w:rPr>
          <w:rStyle w:val="citation-239"/>
        </w:rPr>
        <w:t xml:space="preserve"> que desarrollará la Comisión de Gestión de </w:t>
      </w:r>
      <w:r w:rsidR="000959B5" w:rsidRPr="004055C2">
        <w:rPr>
          <w:rStyle w:val="citation-239"/>
        </w:rPr>
        <w:t>Espacios de la Universidad</w:t>
      </w:r>
      <w:r w:rsidR="00AA2D9F" w:rsidRPr="004055C2">
        <w:rPr>
          <w:rStyle w:val="citation-239"/>
        </w:rPr>
        <w:t xml:space="preserve"> mediante unas directrices</w:t>
      </w:r>
      <w:r w:rsidRPr="004055C2">
        <w:t xml:space="preserve">. </w:t>
      </w:r>
      <w:r w:rsidRPr="004055C2">
        <w:rPr>
          <w:rStyle w:val="citation-262"/>
        </w:rPr>
        <w:t xml:space="preserve">Su utilización quedará sujeta a los procedimientos de reserva interna, así como a las reglas de autorización y normas de uso específicas establecidas en el Título V del presente Reglamento </w:t>
      </w:r>
    </w:p>
    <w:p w14:paraId="71379A5D" w14:textId="184B6F04" w:rsidR="002F1441" w:rsidRPr="004055C2" w:rsidRDefault="002F1441" w:rsidP="002F1441">
      <w:pPr>
        <w:pStyle w:val="Artculo"/>
        <w:rPr>
          <w:color w:val="auto"/>
        </w:rPr>
      </w:pPr>
      <w:r w:rsidRPr="004055C2">
        <w:rPr>
          <w:color w:val="auto"/>
        </w:rPr>
        <w:t>Artículo 20. Espacios de laboratorios de investigación</w:t>
      </w:r>
    </w:p>
    <w:p w14:paraId="7D29D638" w14:textId="0C18202A" w:rsidR="002F1441" w:rsidRPr="004055C2" w:rsidRDefault="002F1441" w:rsidP="002F1441">
      <w:r w:rsidRPr="004055C2">
        <w:t>1. La asignación y redistribución de los laboratorios de investigación se realizará de conformidad con los criterios del artículo 14 y atendiendo a la organización por edificios o centros cuando permita soluciones más eficientes y equitativas.</w:t>
      </w:r>
    </w:p>
    <w:p w14:paraId="490C2D09" w14:textId="2B065CCB" w:rsidR="002F1441" w:rsidRPr="004055C2" w:rsidRDefault="002F1441" w:rsidP="002F1441">
      <w:r w:rsidRPr="004055C2">
        <w:t xml:space="preserve">2. En los edificios </w:t>
      </w:r>
      <w:r w:rsidR="005C7AAC" w:rsidRPr="004055C2">
        <w:t>en los que concurran</w:t>
      </w:r>
      <w:r w:rsidRPr="004055C2">
        <w:t xml:space="preserve"> facultades y escuelas con uno o varios institutos o estructuras de investigación, la distribución </w:t>
      </w:r>
      <w:r w:rsidR="005C7AAC" w:rsidRPr="004055C2">
        <w:t xml:space="preserve">de </w:t>
      </w:r>
      <w:r w:rsidRPr="004055C2">
        <w:t xml:space="preserve">los espacios </w:t>
      </w:r>
      <w:r w:rsidRPr="004055C2">
        <w:rPr>
          <w:rStyle w:val="citation-261"/>
        </w:rPr>
        <w:t xml:space="preserve">no </w:t>
      </w:r>
      <w:r w:rsidR="006A30E7" w:rsidRPr="004055C2">
        <w:rPr>
          <w:rStyle w:val="citation-261"/>
        </w:rPr>
        <w:t>se considerará de carácter permanente ni vinculada de forma estática a una</w:t>
      </w:r>
      <w:r w:rsidRPr="004055C2">
        <w:rPr>
          <w:rStyle w:val="citation-261"/>
        </w:rPr>
        <w:t xml:space="preserve"> unidad específica</w:t>
      </w:r>
      <w:r w:rsidRPr="004055C2">
        <w:t>.</w:t>
      </w:r>
    </w:p>
    <w:p w14:paraId="7328947F" w14:textId="1E0ABB80" w:rsidR="002F1441" w:rsidRPr="004055C2" w:rsidRDefault="002F1441" w:rsidP="002F1441">
      <w:pPr>
        <w:rPr>
          <w:rStyle w:val="citation-279"/>
        </w:rPr>
      </w:pPr>
      <w:r w:rsidRPr="004055C2">
        <w:t xml:space="preserve">3. En edificios e instalaciones singulares </w:t>
      </w:r>
      <w:r w:rsidR="006A30E7" w:rsidRPr="004055C2">
        <w:t>en los que concurran varios</w:t>
      </w:r>
      <w:r w:rsidRPr="004055C2">
        <w:rPr>
          <w:bCs/>
        </w:rPr>
        <w:t xml:space="preserve"> institutos o estructuras de investigación</w:t>
      </w:r>
      <w:r w:rsidRPr="004055C2">
        <w:t xml:space="preserve">, la distribución de los espacios por instituto </w:t>
      </w:r>
      <w:r w:rsidRPr="004055C2">
        <w:rPr>
          <w:rStyle w:val="citation-279"/>
        </w:rPr>
        <w:t>no se considerará de carácter permanente ni vinculada de forma estática a una unidad específica.</w:t>
      </w:r>
    </w:p>
    <w:p w14:paraId="18E55FA3" w14:textId="56931CBB" w:rsidR="003518A1" w:rsidRPr="004055C2" w:rsidRDefault="003518A1" w:rsidP="002F1441">
      <w:r w:rsidRPr="004055C2">
        <w:rPr>
          <w:rStyle w:val="citation-279"/>
        </w:rPr>
        <w:t xml:space="preserve">4. </w:t>
      </w:r>
      <w:r w:rsidRPr="004055C2">
        <w:t xml:space="preserve">La adscripción de edificios a facultades y escuelas en concurrencia con uno o varios institutos o estructuras de investigación, así como de edificios e instalaciones singulares de forma concurrente a varios institutos o estructuras de investigación, en el momento de la entrada en vigor del reglamento será documentada en la IDEUZ y sometida a revisión según los principios rectores del artículo 4 del presente Reglamento. Dicha revisión y la posible </w:t>
      </w:r>
      <w:r w:rsidR="00531CD1" w:rsidRPr="004055C2">
        <w:t>readscripción</w:t>
      </w:r>
      <w:r w:rsidR="00531CD1" w:rsidRPr="004055C2">
        <w:rPr>
          <w:rStyle w:val="citation-281"/>
        </w:rPr>
        <w:t xml:space="preserve"> </w:t>
      </w:r>
      <w:r w:rsidRPr="004055C2">
        <w:rPr>
          <w:rStyle w:val="citation-281"/>
        </w:rPr>
        <w:t>de los espacios se fundamentará en una evaluación técnica integral aplicando los criterios establecidos en el artículo 14, desarrollada bajo la coordinación conjunta de l</w:t>
      </w:r>
      <w:r w:rsidR="000959B5" w:rsidRPr="004055C2">
        <w:rPr>
          <w:rStyle w:val="citation-281"/>
        </w:rPr>
        <w:t>as decanas, decanos, directoras, directores</w:t>
      </w:r>
      <w:r w:rsidR="007E6351" w:rsidRPr="004055C2">
        <w:rPr>
          <w:rStyle w:val="citation-281"/>
        </w:rPr>
        <w:t xml:space="preserve"> </w:t>
      </w:r>
      <w:r w:rsidR="00E85806" w:rsidRPr="004055C2">
        <w:rPr>
          <w:rStyle w:val="citation-281"/>
        </w:rPr>
        <w:t>de centro y las vicerrectora</w:t>
      </w:r>
      <w:r w:rsidRPr="004055C2">
        <w:rPr>
          <w:rStyle w:val="citation-281"/>
        </w:rPr>
        <w:t>s o vic</w:t>
      </w:r>
      <w:r w:rsidR="00FA5CB8" w:rsidRPr="004055C2">
        <w:rPr>
          <w:rStyle w:val="citation-281"/>
        </w:rPr>
        <w:t>e</w:t>
      </w:r>
      <w:r w:rsidR="00E85806" w:rsidRPr="004055C2">
        <w:rPr>
          <w:rStyle w:val="citation-281"/>
        </w:rPr>
        <w:t>rrectore</w:t>
      </w:r>
      <w:r w:rsidRPr="004055C2">
        <w:rPr>
          <w:rStyle w:val="citation-281"/>
        </w:rPr>
        <w:t>s con competencias en materia de investigación, innovación y transferencia</w:t>
      </w:r>
      <w:r w:rsidRPr="004055C2">
        <w:t xml:space="preserve">. </w:t>
      </w:r>
      <w:r w:rsidRPr="004055C2">
        <w:rPr>
          <w:rStyle w:val="citation-280"/>
        </w:rPr>
        <w:t>Este proceso de valoración contará con el soporte de los informes consultivos de los órganos colegiados competentes: la Comisión de Gestión de Espacios de la Universidad de Zaragoza, cuando se trate de espacios académicos y no académicos, y la Subcomi</w:t>
      </w:r>
      <w:r w:rsidR="00157F95" w:rsidRPr="004055C2">
        <w:rPr>
          <w:rStyle w:val="citation-280"/>
        </w:rPr>
        <w:t>sión de Gestión de Espacios de C</w:t>
      </w:r>
      <w:r w:rsidRPr="004055C2">
        <w:rPr>
          <w:rStyle w:val="citation-280"/>
        </w:rPr>
        <w:t>ampus, cuando la actuación afecte específicamente a espacios académicos singulares.</w:t>
      </w:r>
    </w:p>
    <w:p w14:paraId="76D5D15B" w14:textId="5FC42C21" w:rsidR="002F1441" w:rsidRPr="004055C2" w:rsidRDefault="003518A1" w:rsidP="002F1441">
      <w:r w:rsidRPr="004055C2">
        <w:t>5</w:t>
      </w:r>
      <w:r w:rsidR="002F1441" w:rsidRPr="004055C2">
        <w:t xml:space="preserve">. A los efectos de asignación de uso de espacios cuya funcionalidad sea </w:t>
      </w:r>
      <w:r w:rsidR="002F1441" w:rsidRPr="004055C2">
        <w:rPr>
          <w:bCs/>
        </w:rPr>
        <w:t>laboratorio de investigación para el desarrollo de proyectos en colaboración con empresas</w:t>
      </w:r>
      <w:r w:rsidR="002F1441" w:rsidRPr="004055C2">
        <w:t>, la propuesta y valoración corresponderá a</w:t>
      </w:r>
      <w:r w:rsidR="00E85806" w:rsidRPr="004055C2">
        <w:t xml:space="preserve"> la</w:t>
      </w:r>
      <w:r w:rsidR="002F1441" w:rsidRPr="004055C2">
        <w:t xml:space="preserve"> vicerrector</w:t>
      </w:r>
      <w:r w:rsidR="00E85806" w:rsidRPr="004055C2">
        <w:t>a o vicerrector</w:t>
      </w:r>
      <w:r w:rsidR="002F1441" w:rsidRPr="004055C2">
        <w:t xml:space="preserve"> con competencias en materia de innovación, que emitirá informe previo sobre su adecuación técnica, funcional y estratégica.</w:t>
      </w:r>
    </w:p>
    <w:p w14:paraId="339915E2" w14:textId="465D89AB" w:rsidR="001809C5" w:rsidRPr="004055C2" w:rsidRDefault="001809C5" w:rsidP="001809C5">
      <w:pPr>
        <w:pStyle w:val="Artculo"/>
        <w:rPr>
          <w:strike/>
          <w:color w:val="auto"/>
        </w:rPr>
      </w:pPr>
      <w:r w:rsidRPr="004055C2">
        <w:rPr>
          <w:color w:val="auto"/>
        </w:rPr>
        <w:t>Artículo 21. Laboratorios mixtos de docencia e investigación</w:t>
      </w:r>
    </w:p>
    <w:p w14:paraId="12E9458A" w14:textId="05FF3C40" w:rsidR="001809C5" w:rsidRPr="004055C2" w:rsidRDefault="001809C5" w:rsidP="001809C5">
      <w:pPr>
        <w:rPr>
          <w:strike/>
        </w:rPr>
      </w:pPr>
      <w:r w:rsidRPr="004055C2">
        <w:t>En los laboratorios mixtos</w:t>
      </w:r>
      <w:r w:rsidRPr="004055C2">
        <w:rPr>
          <w:rStyle w:val="citation-298"/>
        </w:rPr>
        <w:t xml:space="preserve"> de docencia e investigación</w:t>
      </w:r>
      <w:r w:rsidRPr="004055C2">
        <w:t xml:space="preserve"> tendrá prioridad la actividad docente práctica y de carácter reglado durante los periodos y en las condiciones establecidos por el centro al que estén adscritos. </w:t>
      </w:r>
    </w:p>
    <w:p w14:paraId="1A1D68B8" w14:textId="77777777" w:rsidR="001809C5" w:rsidRPr="004055C2" w:rsidRDefault="001809C5" w:rsidP="001809C5">
      <w:r w:rsidRPr="004055C2">
        <w:rPr>
          <w:rStyle w:val="citation-336"/>
        </w:rPr>
        <w:lastRenderedPageBreak/>
        <w:t xml:space="preserve">Fuera de dichos periodos de docencia, estas instalaciones podrán ponerse a disposición de los grupos de investigación reconocidos </w:t>
      </w:r>
      <w:r w:rsidRPr="004055C2">
        <w:t>por el Gobierno de Aragón y aquellos con reconocimiento interno de la Universidad de Zaragoza que, en su caso, se determinen por la normativa universitaria</w:t>
      </w:r>
      <w:r w:rsidRPr="004055C2">
        <w:rPr>
          <w:rStyle w:val="citation-336"/>
        </w:rPr>
        <w:t>, siempre que su uso sea compatible con las normas de prevención de riesgos laborales, seguridad y mantenimiento, y se ajuste a los criterios de reserva interna establecidos</w:t>
      </w:r>
      <w:r w:rsidRPr="004055C2">
        <w:t xml:space="preserve">. </w:t>
      </w:r>
      <w:r w:rsidRPr="004055C2">
        <w:rPr>
          <w:rStyle w:val="citation-335"/>
        </w:rPr>
        <w:t>La coordinación operativa de este uso investigador recaerá en la dirección del instituto universitario de investigación al que el espacio haya sido adscrito</w:t>
      </w:r>
      <w:r w:rsidRPr="004055C2">
        <w:t>.</w:t>
      </w:r>
    </w:p>
    <w:p w14:paraId="75472D69" w14:textId="17F93A59" w:rsidR="001809C5" w:rsidRPr="004055C2" w:rsidRDefault="001809C5" w:rsidP="001809C5">
      <w:r w:rsidRPr="004055C2">
        <w:t>En los laboratorios mixtos de docencia e investigación podrá compatibilizarse la realización de trabajos fin de estudios con el desarrollo de la actividad investigadora habitual de los miembros del Instituto Universitario de Investigación.</w:t>
      </w:r>
    </w:p>
    <w:p w14:paraId="0E7FC5F2" w14:textId="3523F506" w:rsidR="001809C5" w:rsidRPr="004055C2" w:rsidRDefault="001809C5" w:rsidP="001809C5">
      <w:pPr>
        <w:pStyle w:val="Artculo"/>
        <w:rPr>
          <w:color w:val="auto"/>
        </w:rPr>
      </w:pPr>
      <w:r w:rsidRPr="004055C2">
        <w:rPr>
          <w:color w:val="auto"/>
        </w:rPr>
        <w:t>Artículo 22. Espacios no académicos</w:t>
      </w:r>
    </w:p>
    <w:p w14:paraId="56D994FA" w14:textId="4FAB7B7E" w:rsidR="001809C5" w:rsidRPr="004055C2" w:rsidRDefault="0010766F" w:rsidP="001809C5">
      <w:r w:rsidRPr="004055C2">
        <w:t xml:space="preserve">1. </w:t>
      </w:r>
      <w:r w:rsidR="001809C5" w:rsidRPr="004055C2">
        <w:t xml:space="preserve">La gestión de los espacios no académicos, definidos en el artículo </w:t>
      </w:r>
      <w:r w:rsidR="000959B5" w:rsidRPr="004055C2">
        <w:t>2.3</w:t>
      </w:r>
      <w:r w:rsidR="001809C5" w:rsidRPr="004055C2">
        <w:t xml:space="preserve">, </w:t>
      </w:r>
      <w:r w:rsidR="001809C5" w:rsidRPr="004055C2">
        <w:rPr>
          <w:lang w:eastAsia="es-ES"/>
        </w:rPr>
        <w:t>se regirá por un modelo de responsabilidad c</w:t>
      </w:r>
      <w:r w:rsidR="00E85806" w:rsidRPr="004055C2">
        <w:rPr>
          <w:lang w:eastAsia="es-ES"/>
        </w:rPr>
        <w:t>ompartida entre la Gerencia y la</w:t>
      </w:r>
      <w:r w:rsidR="001809C5" w:rsidRPr="004055C2">
        <w:rPr>
          <w:lang w:eastAsia="es-ES"/>
        </w:rPr>
        <w:t xml:space="preserve"> vicerrector</w:t>
      </w:r>
      <w:r w:rsidR="00E85806" w:rsidRPr="004055C2">
        <w:rPr>
          <w:lang w:eastAsia="es-ES"/>
        </w:rPr>
        <w:t>a o vicerrector</w:t>
      </w:r>
      <w:r w:rsidR="001809C5" w:rsidRPr="004055C2">
        <w:rPr>
          <w:lang w:eastAsia="es-ES"/>
        </w:rPr>
        <w:t xml:space="preserve"> con competencias</w:t>
      </w:r>
      <w:r w:rsidR="005C7AAC" w:rsidRPr="004055C2">
        <w:rPr>
          <w:lang w:eastAsia="es-ES"/>
        </w:rPr>
        <w:t xml:space="preserve"> en materia de infraestructuras</w:t>
      </w:r>
      <w:r w:rsidR="0081455B" w:rsidRPr="004055C2">
        <w:rPr>
          <w:lang w:eastAsia="es-ES"/>
        </w:rPr>
        <w:t>.</w:t>
      </w:r>
      <w:r w:rsidR="001809C5" w:rsidRPr="004055C2" w:rsidDel="00962F9D">
        <w:t xml:space="preserve"> </w:t>
      </w:r>
      <w:r w:rsidR="0005102F">
        <w:t xml:space="preserve">Estos espacios podrán ser </w:t>
      </w:r>
      <w:r w:rsidR="00A31029">
        <w:t>adscritos</w:t>
      </w:r>
      <w:r w:rsidR="0005102F">
        <w:t xml:space="preserve"> a centros, estructuras o servicios</w:t>
      </w:r>
      <w:r w:rsidR="00F86B1B">
        <w:t xml:space="preserve"> universitarios</w:t>
      </w:r>
      <w:r w:rsidR="0005102F">
        <w:t>. En todo caso, s</w:t>
      </w:r>
      <w:r w:rsidR="001809C5" w:rsidRPr="004055C2">
        <w:t>u uso podrá compartirse con el resto de centros del mismo campus cuando sea compatible con su finalidad, y la Subcomisión de Gest</w:t>
      </w:r>
      <w:r w:rsidR="00157F95" w:rsidRPr="004055C2">
        <w:t>ión de Espacios de C</w:t>
      </w:r>
      <w:r w:rsidR="001809C5" w:rsidRPr="004055C2">
        <w:t xml:space="preserve">ampus </w:t>
      </w:r>
      <w:r w:rsidR="00D22966" w:rsidRPr="004055C2">
        <w:t xml:space="preserve">y la Comisión de Gestión de Espacios </w:t>
      </w:r>
      <w:r w:rsidR="001809C5" w:rsidRPr="004055C2">
        <w:t>podrá</w:t>
      </w:r>
      <w:r w:rsidR="00D22966" w:rsidRPr="004055C2">
        <w:t>n</w:t>
      </w:r>
      <w:r w:rsidR="001809C5" w:rsidRPr="004055C2">
        <w:t xml:space="preserve"> emitir informes consultivos con recomendaciones.</w:t>
      </w:r>
    </w:p>
    <w:p w14:paraId="74352045" w14:textId="28B95600" w:rsidR="001809C5" w:rsidRPr="004055C2" w:rsidRDefault="0010766F" w:rsidP="001809C5">
      <w:r w:rsidRPr="004055C2">
        <w:t>2. Específicamente, l</w:t>
      </w:r>
      <w:r w:rsidR="001809C5" w:rsidRPr="004055C2">
        <w:t xml:space="preserve">a gestión de los espacios e instalaciones cedidos a </w:t>
      </w:r>
      <w:r w:rsidR="00EA3558">
        <w:rPr>
          <w:bCs/>
        </w:rPr>
        <w:t>C</w:t>
      </w:r>
      <w:r w:rsidR="001809C5" w:rsidRPr="004055C2">
        <w:rPr>
          <w:bCs/>
        </w:rPr>
        <w:t xml:space="preserve">onsejos de </w:t>
      </w:r>
      <w:r w:rsidR="00EA3558">
        <w:rPr>
          <w:bCs/>
        </w:rPr>
        <w:t>E</w:t>
      </w:r>
      <w:r w:rsidR="001809C5" w:rsidRPr="004055C2">
        <w:rPr>
          <w:bCs/>
        </w:rPr>
        <w:t>studiantes de centro</w:t>
      </w:r>
      <w:r w:rsidR="00A809B7">
        <w:t>,</w:t>
      </w:r>
      <w:r w:rsidR="001809C5" w:rsidRPr="004055C2">
        <w:t xml:space="preserve"> asociaciones estudiantiles</w:t>
      </w:r>
      <w:r w:rsidR="00A809B7">
        <w:t xml:space="preserve"> </w:t>
      </w:r>
      <w:r w:rsidR="00EA3558">
        <w:t>o de otra índole</w:t>
      </w:r>
      <w:r w:rsidR="001809C5" w:rsidRPr="004055C2">
        <w:t>, así como la dotación de los medios adecuados para el desarrollo de sus funciones corresponde al centro, ba</w:t>
      </w:r>
      <w:r w:rsidR="00E85806" w:rsidRPr="004055C2">
        <w:t>jo la responsabilidad de la decana, decano, directora o director</w:t>
      </w:r>
      <w:r w:rsidR="001809C5" w:rsidRPr="004055C2">
        <w:t>, de acuerdo con</w:t>
      </w:r>
      <w:r w:rsidR="005C7AAC" w:rsidRPr="004055C2">
        <w:t xml:space="preserve"> este Reglamento</w:t>
      </w:r>
      <w:r w:rsidR="001809C5" w:rsidRPr="004055C2">
        <w:t>.</w:t>
      </w:r>
    </w:p>
    <w:p w14:paraId="74753DCE" w14:textId="24D754BB" w:rsidR="001809C5" w:rsidRPr="004055C2" w:rsidRDefault="001809C5" w:rsidP="001809C5">
      <w:pPr>
        <w:pStyle w:val="Artculo"/>
        <w:rPr>
          <w:color w:val="auto"/>
        </w:rPr>
      </w:pPr>
      <w:r w:rsidRPr="004055C2">
        <w:rPr>
          <w:color w:val="auto"/>
        </w:rPr>
        <w:t>Artículo 23. Espacios técnicos</w:t>
      </w:r>
    </w:p>
    <w:p w14:paraId="50D0F8E7" w14:textId="20795EBC" w:rsidR="001809C5" w:rsidRPr="004055C2" w:rsidRDefault="001809C5" w:rsidP="001809C5">
      <w:r w:rsidRPr="004055C2">
        <w:t>1. Dada la naturaleza estratégica y el riesgo asociado a las instalaciones de los espacios téc</w:t>
      </w:r>
      <w:r w:rsidR="00D22966" w:rsidRPr="004055C2">
        <w:t xml:space="preserve">nicos definidos en el artículo </w:t>
      </w:r>
      <w:r w:rsidRPr="004055C2">
        <w:t>2.</w:t>
      </w:r>
      <w:r w:rsidR="005C7AAC" w:rsidRPr="004055C2">
        <w:t>3</w:t>
      </w:r>
      <w:r w:rsidRPr="004055C2">
        <w:t xml:space="preserve"> de este Reglamento </w:t>
      </w:r>
      <w:r w:rsidR="005D7513" w:rsidRPr="004055C2">
        <w:t xml:space="preserve">y con independencia de que se encuentren ubicados en edificios o instalaciones adscritas a facultades, escuelas, institutos universitarios de investigación u otros centros, estructuras y servicios universitarios, </w:t>
      </w:r>
      <w:r w:rsidRPr="004055C2">
        <w:t xml:space="preserve">su gestión y administración directa corresponderán de forma exclusiva a las directoras o directores de los servicios técnicos responsables de estas infraestructuras, como la UTCE, el Servicio de Mantenimiento, el SICUZ, o la Unidad de Seguridad </w:t>
      </w:r>
    </w:p>
    <w:p w14:paraId="7BE99380" w14:textId="5C820C9E" w:rsidR="001809C5" w:rsidRPr="004055C2" w:rsidRDefault="001809C5" w:rsidP="001809C5">
      <w:r w:rsidRPr="004055C2">
        <w:t xml:space="preserve">2. El acceso a estas zonas estará estrictamente restringido al personal técnico autorizado, que deberá cumplir con los protocolos de seguridad y prevención de riesgos laborales vigentes para garantizar la integridad de las infraestructuras y la continuidad de los servicios públicos universitarios. </w:t>
      </w:r>
    </w:p>
    <w:p w14:paraId="4ACC90AF" w14:textId="042B0269" w:rsidR="001809C5" w:rsidRPr="004055C2" w:rsidRDefault="001809C5" w:rsidP="001809C5">
      <w:r w:rsidRPr="004055C2">
        <w:t xml:space="preserve">3. Queda prohibida la utilización de estos espacios para el almacenamiento de mobiliario, material fungible o cualquier equipo ajeno a la propia instalación técnica, así como la ubicación de dispositivos de investigación de carácter particular sin la autorización preceptiva y el informe técnico favorable del servicio responsable de la infraestructura afectada. </w:t>
      </w:r>
    </w:p>
    <w:p w14:paraId="6FD4A824" w14:textId="7EDBCB14" w:rsidR="001809C5" w:rsidRPr="004055C2" w:rsidRDefault="001809C5" w:rsidP="001809C5">
      <w:pPr>
        <w:pStyle w:val="Artculo"/>
        <w:rPr>
          <w:color w:val="auto"/>
        </w:rPr>
      </w:pPr>
      <w:r w:rsidRPr="004055C2">
        <w:rPr>
          <w:color w:val="auto"/>
        </w:rPr>
        <w:lastRenderedPageBreak/>
        <w:t>Artículo 24.</w:t>
      </w:r>
      <w:r w:rsidR="005D7513" w:rsidRPr="004055C2">
        <w:rPr>
          <w:color w:val="auto"/>
        </w:rPr>
        <w:t xml:space="preserve"> </w:t>
      </w:r>
      <w:r w:rsidRPr="004055C2">
        <w:rPr>
          <w:color w:val="auto"/>
        </w:rPr>
        <w:t>Otros espacios</w:t>
      </w:r>
    </w:p>
    <w:p w14:paraId="652B086D" w14:textId="74667934" w:rsidR="002F1441" w:rsidRPr="004055C2" w:rsidRDefault="005C7AAC" w:rsidP="001809C5">
      <w:r w:rsidRPr="004055C2">
        <w:t xml:space="preserve">1. </w:t>
      </w:r>
      <w:r w:rsidR="001809C5" w:rsidRPr="004055C2">
        <w:t xml:space="preserve">La administración y gestión de los espacios </w:t>
      </w:r>
      <w:r w:rsidR="00D22966" w:rsidRPr="004055C2">
        <w:t xml:space="preserve">exteriores y aquellos </w:t>
      </w:r>
      <w:r w:rsidR="001809C5" w:rsidRPr="004055C2">
        <w:t>no incluidos expresamente en</w:t>
      </w:r>
      <w:r w:rsidR="00D22966" w:rsidRPr="004055C2">
        <w:t xml:space="preserve"> este y en</w:t>
      </w:r>
      <w:r w:rsidR="001809C5" w:rsidRPr="004055C2">
        <w:t xml:space="preserve"> los artíc</w:t>
      </w:r>
      <w:r w:rsidR="00E85806" w:rsidRPr="004055C2">
        <w:t xml:space="preserve">ulos anteriores corresponderá a la </w:t>
      </w:r>
      <w:r w:rsidR="001809C5" w:rsidRPr="004055C2">
        <w:t>vicerrector</w:t>
      </w:r>
      <w:r w:rsidR="00E85806" w:rsidRPr="004055C2">
        <w:t>a o vicerrector</w:t>
      </w:r>
      <w:r w:rsidR="001809C5" w:rsidRPr="004055C2">
        <w:t xml:space="preserve"> con competencias en materia de infraestructuras, salvo </w:t>
      </w:r>
      <w:r w:rsidR="00D22966" w:rsidRPr="004055C2">
        <w:t>adscripción o asignación</w:t>
      </w:r>
      <w:r w:rsidR="001809C5" w:rsidRPr="004055C2">
        <w:t xml:space="preserve"> específica.</w:t>
      </w:r>
    </w:p>
    <w:p w14:paraId="60C468B1" w14:textId="2660066D" w:rsidR="005C7AAC" w:rsidRPr="004055C2" w:rsidRDefault="005C7AAC" w:rsidP="005C7AAC">
      <w:pPr>
        <w:spacing w:before="240"/>
      </w:pPr>
      <w:r w:rsidRPr="004055C2">
        <w:rPr>
          <w:bCs/>
        </w:rPr>
        <w:t>2. L</w:t>
      </w:r>
      <w:r w:rsidRPr="004055C2">
        <w:t>os espacios adscritos a la Biblioteca de la Universidad de Zaragoza (BUZ) se consideran espacios singulares de una unidad de gestión única y de un único servicio universitario de carácter transversal, regulado por su propio Reglamen</w:t>
      </w:r>
      <w:r w:rsidR="00E85806" w:rsidRPr="004055C2">
        <w:t>to y bajo la responsabilidad de la vicerrectora o vicerrector</w:t>
      </w:r>
      <w:r w:rsidRPr="004055C2">
        <w:t xml:space="preserve"> con competencia en investigación. La planificación y gestión de estos espacios se realizará, atendiendo a los estándares nacionales de servicios bibliotecarios univer</w:t>
      </w:r>
      <w:r w:rsidR="00E85806" w:rsidRPr="004055C2">
        <w:t>sitarios. En colaboración con las decanas, decanos, directoras y directore</w:t>
      </w:r>
      <w:r w:rsidRPr="004055C2">
        <w:t>s de los centros en los que se ubican sus instalaciones, el servicio BUZ coordinará la prestación de sus servicios en los términos establecidos en el Reglamento de la BUZ, de conformidad con las directrices y criterios básicos aprobados por el centro y las recomendaciones derivadas de los procesos de gestión y mejora de las titulaciones y de las actividades de investigación de la Universidad de Zaragoza. Cualquier modificación sustancial de los espacios adscritos al servicio BUZ requerirá el visto bueno de la Comisión de Biblioteca de la Universidad de Zaragoza, órgano colegiado de participación en la planificación, desarrollo y gestión de la Biblioteca.</w:t>
      </w:r>
    </w:p>
    <w:p w14:paraId="69F14057" w14:textId="3D263180" w:rsidR="005C7AAC" w:rsidRPr="004055C2" w:rsidRDefault="005C7AAC" w:rsidP="005C7AAC">
      <w:r w:rsidRPr="004055C2">
        <w:rPr>
          <w:bCs/>
        </w:rPr>
        <w:t xml:space="preserve">3. </w:t>
      </w:r>
      <w:r w:rsidRPr="004055C2">
        <w:t>El Hospital Clínico Veterinario de la Universidad de Zaragoza (HVUZ) es una estructura universitaria singular que permite compatibilizar la formación clínica integral del estudiantado de grado, postgrado y doctorado, con la investigación clínica con fines diagnósticos, terap</w:t>
      </w:r>
      <w:r w:rsidR="00755912" w:rsidRPr="004055C2">
        <w:t>éu</w:t>
      </w:r>
      <w:r w:rsidRPr="004055C2">
        <w:t xml:space="preserve">ticos o profilácticos. Corresponde a su comisión académica la coordinación y seguimiento del encargo docente vinculado a las prácticas de carácter clínico en los términos establecidos en el Reglamento del HVUZ, de conformidad con las directrices y criterios básicos aprobados por la Facultad de Veterinaria y las recomendaciones derivadas de los procesos de gestión y mejora de las titulaciones. Corresponde a la Junta Directiva del HVUZ evaluar la actividad de los servicios del HVUZ y coordinar las propuestas relativas a su creación o modificación. Corresponde al administrador o administradora del HVUZ el control de las instalaciones, el equipamiento y el material hospitalarios. </w:t>
      </w:r>
    </w:p>
    <w:p w14:paraId="673E34FA" w14:textId="51519FAA" w:rsidR="005C7AAC" w:rsidRPr="004055C2" w:rsidRDefault="005C7AAC" w:rsidP="005C7AAC">
      <w:r w:rsidRPr="004055C2">
        <w:rPr>
          <w:bCs/>
        </w:rPr>
        <w:t>4.</w:t>
      </w:r>
      <w:r w:rsidRPr="004055C2">
        <w:t xml:space="preserve"> Los espacios adscritos al Servicio de Apoyo a la Investigación (SAI) de la Universidad de Zaragoza son espacios singulares de un elemento activo y dinamizador de la investigación propia y del entorno económico-social que apoya la obtención de recursos técnicos idóneos y la dotación de equipos humanos cualificados. Su funcionamiento se regula por su propio Reglamento y por los correspondientes acuerdos del Consejo de Gobierno de la Universidad de Zaragoza. La dirección del SAI es responsable de la gestión y funcionamiento de los distintos servicios de apoyo, organizados en divisiones, así como de su unidad administrativa, cuyo responsable es el administrador o administradora. La creación, modificación o supresión de</w:t>
      </w:r>
      <w:r w:rsidR="00E85806" w:rsidRPr="004055C2">
        <w:t xml:space="preserve"> servicios será acordada por la </w:t>
      </w:r>
      <w:r w:rsidRPr="004055C2">
        <w:t>vicerrector</w:t>
      </w:r>
      <w:r w:rsidR="00E85806" w:rsidRPr="004055C2">
        <w:t>a o vicerrector</w:t>
      </w:r>
      <w:r w:rsidRPr="004055C2">
        <w:t xml:space="preserve"> con competencias en materia de investigación, previo acuerdo de la Comisión Científica del SAI y a la vista de los informes correspondientes. La creación de un nuevo servicio requerirá, adicionalmente, la aprobación de la Gerencia en lo relativo al personal y su posterior informe al </w:t>
      </w:r>
      <w:r w:rsidRPr="004055C2">
        <w:lastRenderedPageBreak/>
        <w:t>Consejo de Gobierno. En caso de creación o reorganización de servicios que implique la necesidad de nuevos espacios o la modificación de los existentes, la asignación se realizar</w:t>
      </w:r>
      <w:r w:rsidR="00E85806" w:rsidRPr="004055C2">
        <w:t xml:space="preserve">á de forma consensuada entre la </w:t>
      </w:r>
      <w:r w:rsidRPr="004055C2">
        <w:t>vicerrector</w:t>
      </w:r>
      <w:r w:rsidR="00E85806" w:rsidRPr="004055C2">
        <w:t>a o vicerrector</w:t>
      </w:r>
      <w:r w:rsidRPr="004055C2">
        <w:t xml:space="preserve"> con competencias en investigación y las direcciones de los centros en los que se ubiquen las instalaciones, garantizando la coherencia funcional y la proximidad organizativa para el correcto desarrollo de la actividad. </w:t>
      </w:r>
    </w:p>
    <w:p w14:paraId="58833FD3" w14:textId="1D35CB18" w:rsidR="005C7AAC" w:rsidRPr="004055C2" w:rsidRDefault="005C7AAC" w:rsidP="005C7AAC">
      <w:pPr>
        <w:spacing w:before="240"/>
      </w:pPr>
      <w:r w:rsidRPr="004055C2">
        <w:rPr>
          <w:bCs/>
        </w:rPr>
        <w:t>5.</w:t>
      </w:r>
      <w:r w:rsidRPr="004055C2">
        <w:rPr>
          <w:b/>
        </w:rPr>
        <w:t xml:space="preserve"> </w:t>
      </w:r>
      <w:r w:rsidRPr="004055C2">
        <w:t>El Laboratorio de Microscopias Avanzadas (LMA) se encuentra regulado por su propio Reglamento y por los correspondientes acuerdos del Consejo de Gobierno de la Universidad de Zaragoza. El LMA tiene su ubicación actual en el Edificio de Institutos de Investigación, en el campus Río Ebro de la Universidad de Zaragoza. En caso de adquisició</w:t>
      </w:r>
      <w:r w:rsidR="00D22966" w:rsidRPr="004055C2">
        <w:t xml:space="preserve">n </w:t>
      </w:r>
      <w:r w:rsidRPr="004055C2">
        <w:t>o adaptación de nuevas infraestructuras que impliquen la necesidad de nuevos espacios o la modificación de los existentes, la asignación se realiza</w:t>
      </w:r>
      <w:r w:rsidR="00E85806" w:rsidRPr="004055C2">
        <w:t>rá de forma consensuada entre la</w:t>
      </w:r>
      <w:r w:rsidRPr="004055C2">
        <w:t xml:space="preserve"> vicerrector</w:t>
      </w:r>
      <w:r w:rsidR="00E85806" w:rsidRPr="004055C2">
        <w:t xml:space="preserve">a o vicerrector </w:t>
      </w:r>
      <w:r w:rsidRPr="004055C2">
        <w:t>con competencias en investigación y las direcciones de los centros afectados, garantizando la coherencia funcional y la proximidad organizativa para el correcto desarrollo de la actividad.</w:t>
      </w:r>
    </w:p>
    <w:p w14:paraId="3E3455CC" w14:textId="3A9743DE" w:rsidR="005C7AAC" w:rsidRPr="004055C2" w:rsidRDefault="005C7AAC" w:rsidP="005C7AAC">
      <w:r w:rsidRPr="004055C2">
        <w:rPr>
          <w:bCs/>
        </w:rPr>
        <w:t>6.</w:t>
      </w:r>
      <w:r w:rsidRPr="004055C2">
        <w:rPr>
          <w:b/>
        </w:rPr>
        <w:t xml:space="preserve"> </w:t>
      </w:r>
      <w:r w:rsidRPr="004055C2">
        <w:t>El Centro de Supercomputación de Aragón (CESAR) se aloja en el Centro de Procesamiento de Datos (CPD) del Instituto Universitario de Investigación de Biocomputación y Física de Sistemas Complejos (BIFI) de la Universidad de Zaragoza. En caso de adquisición o adaptación de infraestructuras acorde al estado del arte y necesidades instrumentales del CESAR, la asignación se realiza</w:t>
      </w:r>
      <w:r w:rsidR="00E85806" w:rsidRPr="004055C2">
        <w:t>rá de forma consensuada entre la</w:t>
      </w:r>
      <w:r w:rsidRPr="004055C2">
        <w:t xml:space="preserve"> vicerrector</w:t>
      </w:r>
      <w:r w:rsidR="00E85806" w:rsidRPr="004055C2">
        <w:t>a o vicerrector</w:t>
      </w:r>
      <w:r w:rsidRPr="004055C2">
        <w:t xml:space="preserve"> con competencias en investigación y las direcciones de los centros afectados, garantizando la coherencia funcional y la proximidad organizativa para el correcto desarrollo de la actividad. </w:t>
      </w:r>
    </w:p>
    <w:p w14:paraId="44515DB1" w14:textId="06316DED" w:rsidR="001809C5" w:rsidRPr="004055C2" w:rsidRDefault="005C7AAC" w:rsidP="001809C5">
      <w:r w:rsidRPr="004055C2">
        <w:t xml:space="preserve">7. </w:t>
      </w:r>
      <w:r w:rsidR="00C14825" w:rsidRPr="004055C2">
        <w:t>Cualquier modificación en los espacios destinados a</w:t>
      </w:r>
      <w:r w:rsidR="001809C5" w:rsidRPr="004055C2">
        <w:t xml:space="preserve"> salas saludables o espacios de bienestar </w:t>
      </w:r>
      <w:r w:rsidR="00C14825" w:rsidRPr="004055C2">
        <w:t>requerirá el visto bueno</w:t>
      </w:r>
      <w:r w:rsidR="00E85806" w:rsidRPr="004055C2">
        <w:t xml:space="preserve"> de las vicerrectoras o vicerrectore</w:t>
      </w:r>
      <w:r w:rsidR="001809C5" w:rsidRPr="004055C2">
        <w:t>s con competencias en materia de comunidad universitaria e infraestructuras</w:t>
      </w:r>
      <w:r w:rsidR="00C14825" w:rsidRPr="004055C2">
        <w:t>.</w:t>
      </w:r>
    </w:p>
    <w:p w14:paraId="6E1762FB" w14:textId="77777777" w:rsidR="001809C5" w:rsidRPr="004055C2" w:rsidRDefault="001809C5" w:rsidP="009D09CB">
      <w:pPr>
        <w:pStyle w:val="ttulo"/>
        <w:ind w:left="708" w:hanging="708"/>
        <w:rPr>
          <w:color w:val="auto"/>
        </w:rPr>
      </w:pPr>
      <w:r w:rsidRPr="004055C2">
        <w:rPr>
          <w:color w:val="auto"/>
        </w:rPr>
        <w:t>TÍTULO V. RESERVA Y UTILIZACIÓN TEMPORAL DE ESPACIOS</w:t>
      </w:r>
    </w:p>
    <w:p w14:paraId="123D276E" w14:textId="77777777" w:rsidR="001809C5" w:rsidRPr="004055C2" w:rsidRDefault="001809C5" w:rsidP="001809C5">
      <w:pPr>
        <w:pStyle w:val="Artculo"/>
        <w:rPr>
          <w:color w:val="auto"/>
        </w:rPr>
      </w:pPr>
      <w:r w:rsidRPr="004055C2">
        <w:rPr>
          <w:color w:val="auto"/>
        </w:rPr>
        <w:t>Artículo 25. Definiciones y ámbito de la reserva</w:t>
      </w:r>
    </w:p>
    <w:p w14:paraId="4F1E5E55" w14:textId="403ED259" w:rsidR="001809C5" w:rsidRPr="004055C2" w:rsidRDefault="001809C5" w:rsidP="001809C5">
      <w:r w:rsidRPr="004055C2">
        <w:t>1. S</w:t>
      </w:r>
      <w:r w:rsidRPr="004055C2">
        <w:rPr>
          <w:rStyle w:val="citation-185"/>
        </w:rPr>
        <w:t xml:space="preserve">e define como reserva interna la ocupación y utilización temporal de espacios e instalaciones solicitada por los miembros de la comunidad universitaria o </w:t>
      </w:r>
      <w:r w:rsidRPr="004055C2">
        <w:rPr>
          <w:rStyle w:val="citation-185"/>
          <w:strike/>
        </w:rPr>
        <w:t>a</w:t>
      </w:r>
      <w:r w:rsidRPr="004055C2">
        <w:rPr>
          <w:rStyle w:val="citation-185"/>
        </w:rPr>
        <w:t xml:space="preserve"> las facultades, escuelas, institutos universitarios de investigación u otros centros, estructuras o servicios universitarios o sus unidades, para el desarrollo de actividades académicas, investigadoras, de transferencia o institucionales vinculadas directamente a sus fines propios</w:t>
      </w:r>
      <w:r w:rsidRPr="004055C2">
        <w:t>.</w:t>
      </w:r>
    </w:p>
    <w:p w14:paraId="6D4BC120" w14:textId="0CE23A8F" w:rsidR="001809C5" w:rsidRPr="004055C2" w:rsidRDefault="001809C5" w:rsidP="001809C5">
      <w:pPr>
        <w:rPr>
          <w:strike/>
        </w:rPr>
      </w:pPr>
      <w:r w:rsidRPr="004055C2">
        <w:t>2. S</w:t>
      </w:r>
      <w:r w:rsidRPr="004055C2">
        <w:rPr>
          <w:rStyle w:val="citation-185"/>
        </w:rPr>
        <w:t>e define como reserva externa</w:t>
      </w:r>
      <w:r w:rsidRPr="004055C2">
        <w:t xml:space="preserve"> </w:t>
      </w:r>
      <w:r w:rsidRPr="004055C2">
        <w:rPr>
          <w:rStyle w:val="citation-184"/>
        </w:rPr>
        <w:t xml:space="preserve">aquella utilización temporal requerida por personas físicas o jurídicas ajenas a la Universidad de Zaragoza. </w:t>
      </w:r>
      <w:r w:rsidRPr="004055C2">
        <w:t xml:space="preserve">Estas reservas externas podrán solicitarse para la realización de actividades de carácter no universitario siempre que sean compatibles con los fines de la Universidad. </w:t>
      </w:r>
    </w:p>
    <w:p w14:paraId="663ABDFE" w14:textId="77777777" w:rsidR="001809C5" w:rsidRPr="004055C2" w:rsidRDefault="001809C5" w:rsidP="001809C5">
      <w:pPr>
        <w:pStyle w:val="Artculo"/>
        <w:rPr>
          <w:color w:val="auto"/>
        </w:rPr>
      </w:pPr>
      <w:r w:rsidRPr="004055C2">
        <w:rPr>
          <w:color w:val="auto"/>
        </w:rPr>
        <w:lastRenderedPageBreak/>
        <w:t>Artículo 26. Criterios de prioridad en reservas internas</w:t>
      </w:r>
    </w:p>
    <w:p w14:paraId="7697AA7D" w14:textId="735CA483" w:rsidR="001809C5" w:rsidRPr="004055C2" w:rsidRDefault="001809C5" w:rsidP="001809C5">
      <w:r w:rsidRPr="004055C2">
        <w:t xml:space="preserve">1. </w:t>
      </w:r>
      <w:r w:rsidR="00C14825" w:rsidRPr="004055C2">
        <w:t>En las reservas internas, t</w:t>
      </w:r>
      <w:r w:rsidRPr="004055C2">
        <w:t>endrán</w:t>
      </w:r>
      <w:r w:rsidRPr="004055C2">
        <w:rPr>
          <w:b/>
        </w:rPr>
        <w:t xml:space="preserve"> </w:t>
      </w:r>
      <w:r w:rsidRPr="004055C2">
        <w:t xml:space="preserve">prioridad absoluta las actividades docentes de titulaciones oficiales y las actividades académicas programadas por los centros. </w:t>
      </w:r>
    </w:p>
    <w:p w14:paraId="337468DC" w14:textId="619DCE90" w:rsidR="001809C5" w:rsidRPr="004055C2" w:rsidRDefault="001809C5" w:rsidP="001809C5">
      <w:r w:rsidRPr="004055C2">
        <w:t xml:space="preserve">2. </w:t>
      </w:r>
      <w:r w:rsidR="00C14825" w:rsidRPr="004055C2">
        <w:t>Siempre que existan alternativas organizativas viables que no comprometan la actividad ordinaria previamente programada, se atenderán las necesidades académicas sobrevenidas.</w:t>
      </w:r>
    </w:p>
    <w:p w14:paraId="13E785AF" w14:textId="7CCA4880" w:rsidR="001809C5" w:rsidRPr="004055C2" w:rsidRDefault="001809C5" w:rsidP="001809C5">
      <w:r w:rsidRPr="004055C2">
        <w:rPr>
          <w:rStyle w:val="citation-247"/>
        </w:rPr>
        <w:t>3. Para optimizar el aprovechamiento de los recursos de uso común, la Subcomi</w:t>
      </w:r>
      <w:r w:rsidR="00D22966" w:rsidRPr="004055C2">
        <w:rPr>
          <w:rStyle w:val="citation-247"/>
        </w:rPr>
        <w:t>sión de Gestión de Espac</w:t>
      </w:r>
      <w:r w:rsidR="00157F95" w:rsidRPr="004055C2">
        <w:rPr>
          <w:rStyle w:val="citation-247"/>
        </w:rPr>
        <w:t>ios de C</w:t>
      </w:r>
      <w:r w:rsidRPr="004055C2">
        <w:rPr>
          <w:rStyle w:val="citation-247"/>
        </w:rPr>
        <w:t>ampus podrá definir criterios operativos de priorización de carácter específico</w:t>
      </w:r>
      <w:r w:rsidRPr="004055C2">
        <w:rPr>
          <w:rStyle w:val="citation-247"/>
          <w:strike/>
        </w:rPr>
        <w:t>s</w:t>
      </w:r>
      <w:r w:rsidRPr="004055C2">
        <w:rPr>
          <w:rStyle w:val="citation-247"/>
        </w:rPr>
        <w:t xml:space="preserve"> para los espacios académicos singulares y las áreas compartidas del campus.</w:t>
      </w:r>
      <w:r w:rsidRPr="004055C2">
        <w:t xml:space="preserve"> </w:t>
      </w:r>
      <w:r w:rsidRPr="004055C2">
        <w:rPr>
          <w:rStyle w:val="citation-246"/>
        </w:rPr>
        <w:t xml:space="preserve">Estos criterios deberán respetar </w:t>
      </w:r>
      <w:r w:rsidRPr="004055C2">
        <w:t>lo establecido en los apartados anteriores.</w:t>
      </w:r>
    </w:p>
    <w:p w14:paraId="07C64CD4" w14:textId="245379DA" w:rsidR="001809C5" w:rsidRPr="004055C2" w:rsidRDefault="001809C5" w:rsidP="001809C5">
      <w:pPr>
        <w:pStyle w:val="Artculo"/>
        <w:rPr>
          <w:color w:val="auto"/>
        </w:rPr>
      </w:pPr>
      <w:r w:rsidRPr="004055C2">
        <w:rPr>
          <w:color w:val="auto"/>
        </w:rPr>
        <w:t xml:space="preserve">Artículo 27. Procedimiento de resolución de reservas. </w:t>
      </w:r>
    </w:p>
    <w:p w14:paraId="5D7E1CE2" w14:textId="1CA73663" w:rsidR="001809C5" w:rsidRPr="004055C2" w:rsidRDefault="001809C5" w:rsidP="001809C5">
      <w:r w:rsidRPr="004055C2">
        <w:rPr>
          <w:rStyle w:val="citation-469"/>
        </w:rPr>
        <w:t>1. Las solicitudes de reserva interna se dirigirán a la unidad de gestión del centro responsable de los espacios y se tramitarán a través de los procedimientos establecidos</w:t>
      </w:r>
      <w:r w:rsidRPr="004055C2">
        <w:t xml:space="preserve">. </w:t>
      </w:r>
      <w:r w:rsidRPr="004055C2">
        <w:rPr>
          <w:rStyle w:val="citation-500"/>
        </w:rPr>
        <w:t xml:space="preserve">Las solicitudes deberán presentarse con una </w:t>
      </w:r>
      <w:r w:rsidRPr="004055C2">
        <w:rPr>
          <w:rStyle w:val="citation-500"/>
          <w:bCs/>
        </w:rPr>
        <w:t xml:space="preserve">antelación mínima de </w:t>
      </w:r>
      <w:r w:rsidR="00C14825" w:rsidRPr="004055C2">
        <w:rPr>
          <w:rStyle w:val="citation-500"/>
          <w:bCs/>
        </w:rPr>
        <w:t>15</w:t>
      </w:r>
      <w:r w:rsidRPr="004055C2">
        <w:rPr>
          <w:rStyle w:val="citation-500"/>
          <w:bCs/>
        </w:rPr>
        <w:t xml:space="preserve"> días </w:t>
      </w:r>
      <w:r w:rsidR="00C14825" w:rsidRPr="004055C2">
        <w:rPr>
          <w:rStyle w:val="citation-500"/>
          <w:bCs/>
        </w:rPr>
        <w:t>hábiles</w:t>
      </w:r>
      <w:r w:rsidR="00C14825" w:rsidRPr="004055C2">
        <w:rPr>
          <w:rStyle w:val="citation-500"/>
        </w:rPr>
        <w:t xml:space="preserve"> </w:t>
      </w:r>
      <w:r w:rsidRPr="004055C2">
        <w:rPr>
          <w:rStyle w:val="citation-500"/>
        </w:rPr>
        <w:t>a la fecha prevista para el inicio de la actividad</w:t>
      </w:r>
      <w:r w:rsidRPr="004055C2">
        <w:t xml:space="preserve">. </w:t>
      </w:r>
      <w:r w:rsidRPr="004055C2">
        <w:rPr>
          <w:rStyle w:val="citation-499"/>
        </w:rPr>
        <w:t xml:space="preserve">El órgano responsable de la gestión del espacio deberá dictar la resolución correspondiente en un </w:t>
      </w:r>
      <w:r w:rsidRPr="004055C2">
        <w:rPr>
          <w:rStyle w:val="citation-499"/>
          <w:bCs/>
        </w:rPr>
        <w:t xml:space="preserve">plazo máximo de </w:t>
      </w:r>
      <w:r w:rsidR="00C14825" w:rsidRPr="004055C2">
        <w:rPr>
          <w:rStyle w:val="citation-499"/>
          <w:bCs/>
        </w:rPr>
        <w:t>7</w:t>
      </w:r>
      <w:r w:rsidRPr="004055C2">
        <w:rPr>
          <w:rStyle w:val="citation-499"/>
          <w:bCs/>
        </w:rPr>
        <w:t xml:space="preserve"> días </w:t>
      </w:r>
      <w:r w:rsidR="00C14825" w:rsidRPr="004055C2">
        <w:rPr>
          <w:rStyle w:val="citation-499"/>
          <w:bCs/>
        </w:rPr>
        <w:t>hábiles</w:t>
      </w:r>
      <w:r w:rsidRPr="004055C2">
        <w:rPr>
          <w:rStyle w:val="citation-499"/>
        </w:rPr>
        <w:t xml:space="preserve"> desde la recepción de la solicitud</w:t>
      </w:r>
      <w:r w:rsidRPr="004055C2">
        <w:t xml:space="preserve">. </w:t>
      </w:r>
    </w:p>
    <w:p w14:paraId="4A26E8F6" w14:textId="1E05362B" w:rsidR="001809C5" w:rsidRPr="004055C2" w:rsidRDefault="001809C5" w:rsidP="001809C5">
      <w:r w:rsidRPr="004055C2">
        <w:t xml:space="preserve">2. </w:t>
      </w:r>
      <w:r w:rsidRPr="004055C2">
        <w:rPr>
          <w:rStyle w:val="citation-501"/>
        </w:rPr>
        <w:t xml:space="preserve">Los centros </w:t>
      </w:r>
      <w:r w:rsidR="00C14825" w:rsidRPr="004055C2">
        <w:rPr>
          <w:rStyle w:val="citation-501"/>
        </w:rPr>
        <w:t xml:space="preserve">y servicios </w:t>
      </w:r>
      <w:r w:rsidRPr="004055C2">
        <w:rPr>
          <w:rStyle w:val="citation-501"/>
        </w:rPr>
        <w:t xml:space="preserve">y las subcomisiones de gestión de espacios de campus establecerán un procedimiento reglado y transparente para la tramitación y resolución de las solicitudes de reserva interna y externa </w:t>
      </w:r>
      <w:r w:rsidRPr="004055C2">
        <w:rPr>
          <w:rStyle w:val="citation-498"/>
        </w:rPr>
        <w:t>tanto para los espacios académicos ordinarios como para los espacios singulares.</w:t>
      </w:r>
    </w:p>
    <w:p w14:paraId="51C3FD8F" w14:textId="3E39E96D" w:rsidR="001809C5" w:rsidRPr="004055C2" w:rsidRDefault="001809C5" w:rsidP="001809C5">
      <w:r w:rsidRPr="004055C2">
        <w:rPr>
          <w:rStyle w:val="citation-555"/>
        </w:rPr>
        <w:t xml:space="preserve">3. Cuando exista un conflicto por concurrencia de peticiones, ausencia de respuesta en el plazo establecido o discrepancia entre el solicitante y el órgano competente, podrá elevarse una consulta motivada a la Subcomisión de Gestión </w:t>
      </w:r>
      <w:r w:rsidR="00157F95" w:rsidRPr="004055C2">
        <w:rPr>
          <w:rStyle w:val="citation-555"/>
        </w:rPr>
        <w:t>de Espacios de C</w:t>
      </w:r>
      <w:r w:rsidRPr="004055C2">
        <w:rPr>
          <w:rStyle w:val="citation-555"/>
        </w:rPr>
        <w:t>ampus, en el caso de espacios académicos singulares, o a la Comisión de Gestión de Espacios de la Universidad de Zaragoza para el resto de espacios</w:t>
      </w:r>
      <w:r w:rsidRPr="004055C2">
        <w:t xml:space="preserve">. </w:t>
      </w:r>
      <w:r w:rsidRPr="004055C2">
        <w:rPr>
          <w:rStyle w:val="citation-554"/>
        </w:rPr>
        <w:t>Dichos órganos emitirán un informe que deberá ser considerado por el órgano que adopte la decisión final</w:t>
      </w:r>
      <w:r w:rsidRPr="004055C2">
        <w:t>.</w:t>
      </w:r>
    </w:p>
    <w:p w14:paraId="08FB9D31" w14:textId="4AD77982" w:rsidR="001809C5" w:rsidRPr="004055C2" w:rsidRDefault="001809C5" w:rsidP="001809C5">
      <w:pPr>
        <w:pStyle w:val="ttulo"/>
        <w:rPr>
          <w:color w:val="auto"/>
        </w:rPr>
      </w:pPr>
      <w:r w:rsidRPr="004055C2">
        <w:rPr>
          <w:color w:val="auto"/>
        </w:rPr>
        <w:t>TÍTULO VI. DESARROLLO</w:t>
      </w:r>
      <w:r w:rsidR="00837E41" w:rsidRPr="004055C2">
        <w:rPr>
          <w:color w:val="auto"/>
        </w:rPr>
        <w:t xml:space="preserve"> Y</w:t>
      </w:r>
      <w:r w:rsidRPr="004055C2">
        <w:rPr>
          <w:color w:val="auto"/>
        </w:rPr>
        <w:t xml:space="preserve"> SEGUIMIENTO</w:t>
      </w:r>
    </w:p>
    <w:p w14:paraId="37CA0DD5" w14:textId="77777777" w:rsidR="001809C5" w:rsidRPr="004055C2" w:rsidRDefault="001809C5" w:rsidP="001809C5">
      <w:pPr>
        <w:pStyle w:val="Artculo"/>
        <w:rPr>
          <w:color w:val="auto"/>
        </w:rPr>
      </w:pPr>
      <w:r w:rsidRPr="004055C2">
        <w:rPr>
          <w:color w:val="auto"/>
        </w:rPr>
        <w:t>Artículo 28. Normas complementarias de centros y campus</w:t>
      </w:r>
    </w:p>
    <w:p w14:paraId="5D818496" w14:textId="66CAF9AD" w:rsidR="001809C5" w:rsidRPr="004055C2" w:rsidRDefault="001809C5" w:rsidP="001809C5">
      <w:pPr>
        <w:rPr>
          <w:b/>
        </w:rPr>
      </w:pPr>
      <w:r w:rsidRPr="004055C2">
        <w:t>Los campus, centros, estructuras y servicios universitarios podrán establecer procedimientos internos, métricas y criterios operativos, siempre que no contradigan o limiten el presente Reglamento que serán remitidos a la Comisión de Gestión de Espacios de la Universidad de Zaragoza</w:t>
      </w:r>
      <w:r w:rsidR="00D22966" w:rsidRPr="004055C2">
        <w:t>.</w:t>
      </w:r>
    </w:p>
    <w:p w14:paraId="4CC85106" w14:textId="10320596" w:rsidR="001809C5" w:rsidRPr="004055C2" w:rsidRDefault="001809C5" w:rsidP="001809C5">
      <w:pPr>
        <w:pStyle w:val="Artculo"/>
        <w:rPr>
          <w:color w:val="auto"/>
        </w:rPr>
      </w:pPr>
      <w:r w:rsidRPr="004055C2">
        <w:rPr>
          <w:color w:val="auto"/>
        </w:rPr>
        <w:t>Artículo 29. Seguimiento</w:t>
      </w:r>
    </w:p>
    <w:p w14:paraId="3BD9278D" w14:textId="77777777" w:rsidR="001809C5" w:rsidRPr="004055C2" w:rsidRDefault="001809C5" w:rsidP="001809C5">
      <w:r w:rsidRPr="004055C2">
        <w:t>La Comisión de Gestión de Espacios de Universidad elaborará un informe anual de seguimiento, con identificación de problemas recurrentes, buenas prácticas y propuestas de mejora.</w:t>
      </w:r>
    </w:p>
    <w:p w14:paraId="491007BD" w14:textId="77777777" w:rsidR="001809C5" w:rsidRPr="004055C2" w:rsidRDefault="001809C5" w:rsidP="001809C5">
      <w:pPr>
        <w:spacing w:before="240"/>
        <w:rPr>
          <w:b/>
        </w:rPr>
      </w:pPr>
      <w:r w:rsidRPr="004055C2">
        <w:rPr>
          <w:b/>
        </w:rPr>
        <w:t>DISPOSICIONES FINALES</w:t>
      </w:r>
    </w:p>
    <w:p w14:paraId="762A0146" w14:textId="604B6983" w:rsidR="00B36FB2" w:rsidRPr="004055C2" w:rsidRDefault="00B36FB2" w:rsidP="00B36FB2">
      <w:pPr>
        <w:spacing w:before="240"/>
        <w:rPr>
          <w:rFonts w:cs="Arial"/>
        </w:rPr>
      </w:pPr>
      <w:r w:rsidRPr="004055C2">
        <w:rPr>
          <w:rFonts w:cs="Arial"/>
          <w:b/>
        </w:rPr>
        <w:lastRenderedPageBreak/>
        <w:t>PRIMERA.</w:t>
      </w:r>
      <w:r w:rsidRPr="004055C2">
        <w:rPr>
          <w:rFonts w:cs="Arial"/>
        </w:rPr>
        <w:t xml:space="preserve"> En el plazo de dos meses desde la entrada en vigor de este Reglamento, deberán constituirse la Comisión de Gestión de Espacios de la Universidad de Zaragoza y las Subcomisi</w:t>
      </w:r>
      <w:r w:rsidR="00D22966" w:rsidRPr="004055C2">
        <w:rPr>
          <w:rFonts w:cs="Arial"/>
        </w:rPr>
        <w:t>ones de Gestión de Espacios de c</w:t>
      </w:r>
      <w:r w:rsidRPr="004055C2">
        <w:rPr>
          <w:rFonts w:cs="Arial"/>
        </w:rPr>
        <w:t>ampus previstas en los artículos 7 y 8.</w:t>
      </w:r>
    </w:p>
    <w:p w14:paraId="24C7DB6C" w14:textId="7FB32A80" w:rsidR="007A633C" w:rsidRPr="004055C2" w:rsidRDefault="00B36FB2" w:rsidP="001809C5">
      <w:pPr>
        <w:spacing w:before="240"/>
      </w:pPr>
      <w:r w:rsidRPr="004055C2">
        <w:rPr>
          <w:b/>
        </w:rPr>
        <w:t>SEGUNDA</w:t>
      </w:r>
      <w:r w:rsidR="001809C5" w:rsidRPr="004055C2">
        <w:rPr>
          <w:b/>
        </w:rPr>
        <w:t xml:space="preserve">. </w:t>
      </w:r>
      <w:r w:rsidR="001809C5" w:rsidRPr="004055C2">
        <w:t xml:space="preserve">En el plazo de </w:t>
      </w:r>
      <w:r w:rsidRPr="004055C2">
        <w:t>cuatro</w:t>
      </w:r>
      <w:r w:rsidR="001809C5" w:rsidRPr="004055C2">
        <w:t xml:space="preserve"> meses</w:t>
      </w:r>
      <w:r w:rsidRPr="004055C2">
        <w:t xml:space="preserve"> </w:t>
      </w:r>
      <w:r w:rsidRPr="004055C2">
        <w:rPr>
          <w:rFonts w:cs="Arial"/>
        </w:rPr>
        <w:t>desde la entrada en vigor de este Reglamento,</w:t>
      </w:r>
      <w:r w:rsidR="001809C5" w:rsidRPr="004055C2">
        <w:t xml:space="preserve"> se procederá a la adscripción</w:t>
      </w:r>
      <w:r w:rsidR="003518A1" w:rsidRPr="004055C2">
        <w:t xml:space="preserve"> inicial</w:t>
      </w:r>
      <w:r w:rsidR="001809C5" w:rsidRPr="004055C2">
        <w:t xml:space="preserve"> de los espacios e instalaciones de la Universidad o cedidos en uso por otras administraciones públicas o instituciones privadas a las correspondientes centros, estructuras y servicios universitarios. </w:t>
      </w:r>
    </w:p>
    <w:p w14:paraId="2A20E43C" w14:textId="41EAA10E" w:rsidR="001809C5" w:rsidRPr="004055C2" w:rsidRDefault="001809C5" w:rsidP="00B36FB2">
      <w:pPr>
        <w:spacing w:before="240"/>
        <w:rPr>
          <w:rFonts w:cs="Arial"/>
        </w:rPr>
      </w:pPr>
      <w:r w:rsidRPr="004055C2">
        <w:rPr>
          <w:rFonts w:cs="Arial"/>
          <w:b/>
        </w:rPr>
        <w:t>TERCERA</w:t>
      </w:r>
      <w:r w:rsidRPr="004055C2">
        <w:rPr>
          <w:rFonts w:cs="Arial"/>
        </w:rPr>
        <w:t xml:space="preserve">. En el plazo de </w:t>
      </w:r>
      <w:r w:rsidR="00D22966" w:rsidRPr="004055C2">
        <w:rPr>
          <w:rFonts w:cs="Arial"/>
        </w:rPr>
        <w:t>tres</w:t>
      </w:r>
      <w:r w:rsidRPr="004055C2">
        <w:rPr>
          <w:rFonts w:cs="Arial"/>
        </w:rPr>
        <w:t xml:space="preserve"> meses desde la</w:t>
      </w:r>
      <w:r w:rsidR="00B36FB2" w:rsidRPr="004055C2">
        <w:rPr>
          <w:rFonts w:cs="Arial"/>
        </w:rPr>
        <w:t xml:space="preserve"> publicación de la adscripción a la que se hace referencia en la Disposición final segunda</w:t>
      </w:r>
      <w:r w:rsidRPr="004055C2">
        <w:rPr>
          <w:rFonts w:cs="Arial"/>
        </w:rPr>
        <w:t>, el responsable de cada centro, estructura y servicio universitario comunica</w:t>
      </w:r>
      <w:r w:rsidR="00E85806" w:rsidRPr="004055C2">
        <w:rPr>
          <w:rFonts w:cs="Arial"/>
        </w:rPr>
        <w:t xml:space="preserve">rá la asignación de espacios a la </w:t>
      </w:r>
      <w:r w:rsidR="003518A1" w:rsidRPr="004055C2">
        <w:rPr>
          <w:rFonts w:cs="Arial"/>
        </w:rPr>
        <w:t>vicerrector</w:t>
      </w:r>
      <w:r w:rsidR="00E85806" w:rsidRPr="004055C2">
        <w:rPr>
          <w:rFonts w:cs="Arial"/>
        </w:rPr>
        <w:t xml:space="preserve">a o vicerrector </w:t>
      </w:r>
      <w:r w:rsidRPr="004055C2">
        <w:rPr>
          <w:rFonts w:cs="Arial"/>
        </w:rPr>
        <w:t>con competencia en infraestructuras.</w:t>
      </w:r>
    </w:p>
    <w:p w14:paraId="4AE09BAD" w14:textId="48DD7FC2" w:rsidR="001809C5" w:rsidRPr="004055C2" w:rsidRDefault="00B36FB2" w:rsidP="001809C5">
      <w:pPr>
        <w:spacing w:before="240"/>
        <w:rPr>
          <w:rFonts w:cs="Arial"/>
        </w:rPr>
      </w:pPr>
      <w:r w:rsidRPr="004055C2">
        <w:rPr>
          <w:rFonts w:cs="Arial"/>
          <w:b/>
        </w:rPr>
        <w:t>CUARTA</w:t>
      </w:r>
      <w:r w:rsidR="001809C5" w:rsidRPr="004055C2">
        <w:rPr>
          <w:rFonts w:cs="Arial"/>
        </w:rPr>
        <w:t xml:space="preserve">. En el plazo máximo de nueve meses desde la entrada en vigor de este Reglamento, los responsables de los centros, estructuras y servicios revisarán y </w:t>
      </w:r>
      <w:r w:rsidRPr="004055C2">
        <w:rPr>
          <w:rFonts w:cs="Arial"/>
        </w:rPr>
        <w:t xml:space="preserve">validarán </w:t>
      </w:r>
      <w:r w:rsidR="001809C5" w:rsidRPr="004055C2">
        <w:rPr>
          <w:rFonts w:cs="Arial"/>
        </w:rPr>
        <w:t xml:space="preserve">la información registrada en la herramienta IDEUZ correspondiente a su centro, estructura o servicio. Este proceso abarcará la arquitectura, la denominación, la adscripción funcional y las infraestructuras existentes, así como la asignación de espacios, el régimen de uso y todos aquellos atributos específicos recogidos en la IDEUZ. La Comisión de Gestión de Espacios de la Universidad de Zaragoza evaluará los posibles conflictos que puedan surgir en esta primera fase al aplicar los principios establecidos en el artículo </w:t>
      </w:r>
      <w:r w:rsidRPr="004055C2">
        <w:rPr>
          <w:rFonts w:cs="Arial"/>
        </w:rPr>
        <w:t>4</w:t>
      </w:r>
      <w:r w:rsidR="001809C5" w:rsidRPr="004055C2">
        <w:rPr>
          <w:rFonts w:cs="Arial"/>
        </w:rPr>
        <w:t xml:space="preserve">, </w:t>
      </w:r>
      <w:r w:rsidRPr="004055C2">
        <w:rPr>
          <w:rFonts w:cs="Arial"/>
        </w:rPr>
        <w:t>y formulará una propuesta de</w:t>
      </w:r>
      <w:r w:rsidR="001809C5" w:rsidRPr="004055C2">
        <w:rPr>
          <w:rFonts w:cs="Arial"/>
        </w:rPr>
        <w:t xml:space="preserve"> </w:t>
      </w:r>
      <w:r w:rsidR="00293527" w:rsidRPr="004055C2">
        <w:rPr>
          <w:rFonts w:cs="Arial"/>
        </w:rPr>
        <w:t xml:space="preserve">adscripción o asignación </w:t>
      </w:r>
      <w:r w:rsidR="001809C5" w:rsidRPr="004055C2">
        <w:rPr>
          <w:rFonts w:cs="Arial"/>
        </w:rPr>
        <w:t>de aquellos espacios que puedan inicialmente entrar en conflicto entre los centros implicados</w:t>
      </w:r>
      <w:r w:rsidR="00031E17" w:rsidRPr="004055C2">
        <w:rPr>
          <w:rFonts w:cs="Arial"/>
        </w:rPr>
        <w:t xml:space="preserve"> de la que dará traslado a la </w:t>
      </w:r>
      <w:r w:rsidRPr="004055C2">
        <w:rPr>
          <w:rFonts w:cs="Arial"/>
        </w:rPr>
        <w:t>Rector</w:t>
      </w:r>
      <w:r w:rsidR="00031E17" w:rsidRPr="004055C2">
        <w:rPr>
          <w:rFonts w:cs="Arial"/>
        </w:rPr>
        <w:t>a o a Rector</w:t>
      </w:r>
      <w:r w:rsidR="001809C5" w:rsidRPr="004055C2">
        <w:rPr>
          <w:rFonts w:cs="Arial"/>
        </w:rPr>
        <w:t xml:space="preserve">. </w:t>
      </w:r>
    </w:p>
    <w:p w14:paraId="25C1196F" w14:textId="289EE987" w:rsidR="001809C5" w:rsidRPr="004055C2" w:rsidRDefault="00B36FB2" w:rsidP="001809C5">
      <w:pPr>
        <w:spacing w:before="240"/>
        <w:rPr>
          <w:rFonts w:cs="Arial"/>
        </w:rPr>
      </w:pPr>
      <w:r w:rsidRPr="004055C2">
        <w:rPr>
          <w:rFonts w:cs="Arial"/>
          <w:b/>
        </w:rPr>
        <w:t>QUINTA</w:t>
      </w:r>
      <w:r w:rsidR="001809C5" w:rsidRPr="004055C2">
        <w:rPr>
          <w:rFonts w:cs="Arial"/>
        </w:rPr>
        <w:t>. En el plazo de un año desde la entrada en vigor de este Reglamento, cada centro, estructura y servicio universitario deberá realizar un análisis integral sobre el uso y ocupación de los espacios que les hayan sido adscritos. Este análisis aplicará, de forma preceptiva, los criterios descritos en el artículo 14 de este Reglamento. Este análisis se plasmará en un informe por centro, con valores relativos, que deberá actualizarse con periodicidad anual y será remitido a</w:t>
      </w:r>
      <w:r w:rsidR="00E85806" w:rsidRPr="004055C2">
        <w:rPr>
          <w:rFonts w:cs="Arial"/>
        </w:rPr>
        <w:t xml:space="preserve"> la</w:t>
      </w:r>
      <w:r w:rsidR="001809C5" w:rsidRPr="004055C2">
        <w:rPr>
          <w:rFonts w:cs="Arial"/>
        </w:rPr>
        <w:t xml:space="preserve"> vicerrector</w:t>
      </w:r>
      <w:r w:rsidR="00E85806" w:rsidRPr="004055C2">
        <w:rPr>
          <w:rFonts w:cs="Arial"/>
        </w:rPr>
        <w:t>a o vicerrector</w:t>
      </w:r>
      <w:r w:rsidR="001809C5" w:rsidRPr="004055C2">
        <w:rPr>
          <w:rFonts w:cs="Arial"/>
        </w:rPr>
        <w:t xml:space="preserve"> con competencia en materia de infraestructuras. En el caso de que el análisis afecte a edificios o espacios singulares recogidos en el Anexo I el informe se</w:t>
      </w:r>
      <w:r w:rsidR="00E85806" w:rsidRPr="004055C2">
        <w:rPr>
          <w:rFonts w:cs="Arial"/>
        </w:rPr>
        <w:t xml:space="preserve"> comunicará simultáneamente a las vicerrectoras o vicerrectore</w:t>
      </w:r>
      <w:r w:rsidR="001809C5" w:rsidRPr="004055C2">
        <w:rPr>
          <w:rFonts w:cs="Arial"/>
        </w:rPr>
        <w:t>s con competencia</w:t>
      </w:r>
      <w:r w:rsidRPr="004055C2">
        <w:rPr>
          <w:rFonts w:cs="Arial"/>
        </w:rPr>
        <w:t>s en esos espacios.</w:t>
      </w:r>
    </w:p>
    <w:p w14:paraId="7BF98C24" w14:textId="565E24CE" w:rsidR="001809C5" w:rsidRPr="004055C2" w:rsidRDefault="001809C5" w:rsidP="001809C5">
      <w:pPr>
        <w:rPr>
          <w:rFonts w:cs="Arial"/>
        </w:rPr>
      </w:pPr>
      <w:r w:rsidRPr="004055C2">
        <w:rPr>
          <w:rFonts w:cs="Arial"/>
        </w:rPr>
        <w:t xml:space="preserve">Anualmente, los gestores de los espacios adscritos deberán realizar una auditoría de la integridad de la información recogida en la IDEUZ. Los resultados de esta actualización periódica serán reportados por los gestores de los espacios al administrador del centro y al responsable técnico de la gestión de la IDEUZ y </w:t>
      </w:r>
      <w:r w:rsidR="00E85806" w:rsidRPr="004055C2">
        <w:rPr>
          <w:rFonts w:cs="Arial"/>
        </w:rPr>
        <w:t>comunicados a la</w:t>
      </w:r>
      <w:r w:rsidRPr="004055C2">
        <w:rPr>
          <w:rFonts w:cs="Arial"/>
        </w:rPr>
        <w:t xml:space="preserve"> vicerrector</w:t>
      </w:r>
      <w:r w:rsidR="00E85806" w:rsidRPr="004055C2">
        <w:rPr>
          <w:rFonts w:cs="Arial"/>
        </w:rPr>
        <w:t>a o vicerrector</w:t>
      </w:r>
      <w:r w:rsidRPr="004055C2">
        <w:rPr>
          <w:rFonts w:cs="Arial"/>
        </w:rPr>
        <w:t xml:space="preserve"> con competencia en materia de infraestructuras.</w:t>
      </w:r>
    </w:p>
    <w:p w14:paraId="2F823299" w14:textId="0E31B85E" w:rsidR="001809C5" w:rsidRPr="004055C2" w:rsidRDefault="001809C5" w:rsidP="001809C5">
      <w:pPr>
        <w:spacing w:before="240"/>
      </w:pPr>
      <w:r w:rsidRPr="004055C2">
        <w:rPr>
          <w:b/>
        </w:rPr>
        <w:t>SÉPTIMA</w:t>
      </w:r>
      <w:r w:rsidRPr="004055C2">
        <w:t xml:space="preserve">. Se delega a la Comisión de Gestión de Espacios de la Universidad de Zaragoza la competencia de actualizar, modificar o ampliar periódicamente, </w:t>
      </w:r>
      <w:r w:rsidR="0039216D" w:rsidRPr="004055C2">
        <w:t xml:space="preserve">los </w:t>
      </w:r>
      <w:r w:rsidRPr="004055C2">
        <w:t>anexos. Estas actualizaciones se realizar</w:t>
      </w:r>
      <w:r w:rsidR="00E85806" w:rsidRPr="004055C2">
        <w:t xml:space="preserve">án de oficio o a propuesta de las </w:t>
      </w:r>
      <w:r w:rsidR="00E85806" w:rsidRPr="004055C2">
        <w:lastRenderedPageBreak/>
        <w:t>vicerrectoras y vicerrectore</w:t>
      </w:r>
      <w:r w:rsidRPr="004055C2">
        <w:t xml:space="preserve">s con competencias </w:t>
      </w:r>
      <w:r w:rsidR="003518A1" w:rsidRPr="004055C2">
        <w:t>en esos espacios</w:t>
      </w:r>
      <w:r w:rsidRPr="004055C2">
        <w:t xml:space="preserve">. Las modificaciones serán publicadas en el BOUZ y el eTOUZ. </w:t>
      </w:r>
    </w:p>
    <w:p w14:paraId="1CE9C428" w14:textId="7EEB1BFA" w:rsidR="001809C5" w:rsidRPr="004055C2" w:rsidRDefault="001809C5" w:rsidP="003518A1">
      <w:pPr>
        <w:spacing w:before="240"/>
      </w:pPr>
      <w:r w:rsidRPr="004055C2">
        <w:rPr>
          <w:b/>
        </w:rPr>
        <w:t>OCTAVA</w:t>
      </w:r>
      <w:r w:rsidRPr="004055C2">
        <w:t>. Quedan derogadas las Directrices para la gestión de espacios de uso docente e investigador y de instalaciones y equipamiento científico-técnico, aprobadas por Acuerdo del Consejo de Gobierno de 21 de septiembre de 2018, con excepción de la directriz 2.5.</w:t>
      </w:r>
    </w:p>
    <w:p w14:paraId="4F16FE6F" w14:textId="4ED77A7B" w:rsidR="001809C5" w:rsidRPr="004055C2" w:rsidRDefault="003518A1" w:rsidP="001809C5">
      <w:r w:rsidRPr="004055C2">
        <w:rPr>
          <w:b/>
        </w:rPr>
        <w:t>NOVENA</w:t>
      </w:r>
      <w:r w:rsidR="001809C5" w:rsidRPr="004055C2">
        <w:t>. El presente Reglamento entrará en vigor al día siguiente de su publicación en el BOUZ.</w:t>
      </w:r>
    </w:p>
    <w:p w14:paraId="5DFBB7D6" w14:textId="77777777" w:rsidR="001260B9" w:rsidRPr="004055C2" w:rsidRDefault="001260B9" w:rsidP="007532F8">
      <w:pPr>
        <w:spacing w:after="0" w:line="360" w:lineRule="auto"/>
      </w:pPr>
    </w:p>
    <w:p w14:paraId="6410E8A4" w14:textId="77777777" w:rsidR="00226DF8" w:rsidRPr="004055C2" w:rsidRDefault="00226DF8">
      <w:pPr>
        <w:rPr>
          <w:b/>
        </w:rPr>
      </w:pPr>
      <w:r w:rsidRPr="004055C2">
        <w:rPr>
          <w:b/>
        </w:rPr>
        <w:br w:type="page"/>
      </w:r>
    </w:p>
    <w:p w14:paraId="1CC8635D" w14:textId="02A42643" w:rsidR="001260B9" w:rsidRPr="004055C2" w:rsidRDefault="0068384A" w:rsidP="007532F8">
      <w:pPr>
        <w:spacing w:after="0" w:line="360" w:lineRule="auto"/>
      </w:pPr>
      <w:r w:rsidRPr="004055C2">
        <w:rPr>
          <w:b/>
        </w:rPr>
        <w:lastRenderedPageBreak/>
        <w:t>Anexo</w:t>
      </w:r>
      <w:r w:rsidR="00412F7C" w:rsidRPr="004055C2">
        <w:rPr>
          <w:b/>
        </w:rPr>
        <w:t xml:space="preserve"> I</w:t>
      </w:r>
      <w:r w:rsidR="001260B9" w:rsidRPr="004055C2">
        <w:rPr>
          <w:b/>
        </w:rPr>
        <w:t>.</w:t>
      </w:r>
      <w:r w:rsidR="00560C0B" w:rsidRPr="004055C2">
        <w:t xml:space="preserve"> Relación de edificios e instalaciones </w:t>
      </w:r>
      <w:r w:rsidR="001260B9" w:rsidRPr="004055C2">
        <w:t>singulares y órgano competente responsable de su gestión</w:t>
      </w:r>
      <w:r w:rsidR="001504D9" w:rsidRPr="004055C2">
        <w:t>. CFS: Campus San Francisco; CRE: Campus Rio Ebro; CMS: Campus Miguel Servet; CHU: Campus de Huesca; CTE: Campus de Teruel.</w:t>
      </w:r>
    </w:p>
    <w:tbl>
      <w:tblPr>
        <w:tblStyle w:val="Tablaconcuadrcula"/>
        <w:tblW w:w="8642" w:type="dxa"/>
        <w:tblLook w:val="04A0" w:firstRow="1" w:lastRow="0" w:firstColumn="1" w:lastColumn="0" w:noHBand="0" w:noVBand="1"/>
      </w:tblPr>
      <w:tblGrid>
        <w:gridCol w:w="1415"/>
        <w:gridCol w:w="4106"/>
        <w:gridCol w:w="3121"/>
      </w:tblGrid>
      <w:tr w:rsidR="004055C2" w:rsidRPr="004055C2" w14:paraId="71392BCA" w14:textId="77777777" w:rsidTr="003B0689">
        <w:tc>
          <w:tcPr>
            <w:tcW w:w="1415" w:type="dxa"/>
          </w:tcPr>
          <w:p w14:paraId="582A86CD" w14:textId="780BDA43" w:rsidR="0000067B" w:rsidRPr="004055C2" w:rsidRDefault="0000067B" w:rsidP="00A471BB">
            <w:r w:rsidRPr="004055C2">
              <w:t>Campus</w:t>
            </w:r>
          </w:p>
        </w:tc>
        <w:tc>
          <w:tcPr>
            <w:tcW w:w="4106" w:type="dxa"/>
          </w:tcPr>
          <w:p w14:paraId="4E98995C" w14:textId="0FCEDADD" w:rsidR="0000067B" w:rsidRPr="004055C2" w:rsidRDefault="0000067B" w:rsidP="00A471BB">
            <w:r w:rsidRPr="004055C2">
              <w:t xml:space="preserve">Edificio </w:t>
            </w:r>
            <w:r w:rsidR="005E1428" w:rsidRPr="004055C2">
              <w:t>/</w:t>
            </w:r>
            <w:r w:rsidR="002513A5" w:rsidRPr="004055C2">
              <w:t xml:space="preserve"> </w:t>
            </w:r>
            <w:r w:rsidR="005E1428" w:rsidRPr="004055C2">
              <w:t>I</w:t>
            </w:r>
            <w:r w:rsidR="002513A5" w:rsidRPr="004055C2">
              <w:t xml:space="preserve">nstalación </w:t>
            </w:r>
            <w:r w:rsidRPr="004055C2">
              <w:t>singular</w:t>
            </w:r>
          </w:p>
        </w:tc>
        <w:tc>
          <w:tcPr>
            <w:tcW w:w="3121" w:type="dxa"/>
          </w:tcPr>
          <w:p w14:paraId="4F404F90" w14:textId="77777777" w:rsidR="0000067B" w:rsidRPr="004055C2" w:rsidRDefault="0000067B" w:rsidP="00A471BB">
            <w:r w:rsidRPr="004055C2">
              <w:t>Órgano competente</w:t>
            </w:r>
          </w:p>
        </w:tc>
      </w:tr>
      <w:tr w:rsidR="004055C2" w:rsidRPr="004055C2" w14:paraId="29AAD628" w14:textId="77777777" w:rsidTr="003B0689">
        <w:tc>
          <w:tcPr>
            <w:tcW w:w="1415" w:type="dxa"/>
          </w:tcPr>
          <w:p w14:paraId="0A460A99" w14:textId="18F44F33" w:rsidR="0000067B" w:rsidRPr="004055C2" w:rsidRDefault="0000067B" w:rsidP="00A471BB">
            <w:r w:rsidRPr="004055C2">
              <w:t>CSF</w:t>
            </w:r>
          </w:p>
        </w:tc>
        <w:tc>
          <w:tcPr>
            <w:tcW w:w="4106" w:type="dxa"/>
          </w:tcPr>
          <w:p w14:paraId="2868C00D" w14:textId="2F8A0F81" w:rsidR="00FE5E17" w:rsidRPr="00BE7362" w:rsidRDefault="00FE5E17" w:rsidP="00A471BB">
            <w:pPr>
              <w:rPr>
                <w:rFonts w:cs="Arial"/>
              </w:rPr>
            </w:pPr>
            <w:r w:rsidRPr="00BE7362">
              <w:rPr>
                <w:rFonts w:cs="Arial"/>
              </w:rPr>
              <w:t>Centro de Información Universitaria</w:t>
            </w:r>
          </w:p>
          <w:p w14:paraId="3951D47A" w14:textId="7F392F8C" w:rsidR="0000067B" w:rsidRPr="004055C2" w:rsidRDefault="0000067B" w:rsidP="00A471BB"/>
        </w:tc>
        <w:tc>
          <w:tcPr>
            <w:tcW w:w="3121" w:type="dxa"/>
          </w:tcPr>
          <w:p w14:paraId="13511BF9" w14:textId="77777777" w:rsidR="0000067B" w:rsidRPr="004055C2" w:rsidRDefault="0000067B" w:rsidP="00A471BB">
            <w:r w:rsidRPr="004055C2">
              <w:t>Vicerrectorado Infraestructuras</w:t>
            </w:r>
          </w:p>
        </w:tc>
      </w:tr>
      <w:tr w:rsidR="004055C2" w:rsidRPr="004055C2" w14:paraId="7D068A5F" w14:textId="77777777" w:rsidTr="003B0689">
        <w:tc>
          <w:tcPr>
            <w:tcW w:w="1415" w:type="dxa"/>
          </w:tcPr>
          <w:p w14:paraId="3B5E42D4" w14:textId="3DCC12C3" w:rsidR="004C5E45" w:rsidRPr="004055C2" w:rsidRDefault="004C5E45" w:rsidP="00A471BB">
            <w:r w:rsidRPr="004055C2">
              <w:t>CSF</w:t>
            </w:r>
          </w:p>
        </w:tc>
        <w:tc>
          <w:tcPr>
            <w:tcW w:w="4106" w:type="dxa"/>
          </w:tcPr>
          <w:p w14:paraId="2A36812E" w14:textId="156850E6" w:rsidR="004C5E45" w:rsidRPr="004055C2" w:rsidRDefault="004C5E45" w:rsidP="00A471BB">
            <w:pPr>
              <w:rPr>
                <w:rFonts w:ascii="Calibri" w:hAnsi="Calibri" w:cs="Calibri"/>
              </w:rPr>
            </w:pPr>
            <w:r w:rsidRPr="004055C2">
              <w:t>Edif</w:t>
            </w:r>
            <w:r w:rsidR="00226DF8" w:rsidRPr="004055C2">
              <w:t>icio Construcciones y Mantenimie</w:t>
            </w:r>
            <w:r w:rsidRPr="004055C2">
              <w:t>nto I</w:t>
            </w:r>
          </w:p>
        </w:tc>
        <w:tc>
          <w:tcPr>
            <w:tcW w:w="3121" w:type="dxa"/>
          </w:tcPr>
          <w:p w14:paraId="0806841A" w14:textId="564BDD9D" w:rsidR="004C5E45" w:rsidRPr="004055C2" w:rsidRDefault="004C5E45" w:rsidP="00A471BB">
            <w:r w:rsidRPr="004055C2">
              <w:t>Vicerrectorado Infraestructuras</w:t>
            </w:r>
          </w:p>
        </w:tc>
      </w:tr>
      <w:tr w:rsidR="004E451E" w:rsidRPr="004055C2" w14:paraId="3F24785D" w14:textId="77777777" w:rsidTr="003B0689">
        <w:tc>
          <w:tcPr>
            <w:tcW w:w="1415" w:type="dxa"/>
          </w:tcPr>
          <w:p w14:paraId="238B38CF" w14:textId="65CC00DC" w:rsidR="004E451E" w:rsidRPr="004055C2" w:rsidRDefault="004E451E" w:rsidP="004E451E">
            <w:r w:rsidRPr="004055C2">
              <w:t>CSF</w:t>
            </w:r>
          </w:p>
        </w:tc>
        <w:tc>
          <w:tcPr>
            <w:tcW w:w="4106" w:type="dxa"/>
          </w:tcPr>
          <w:p w14:paraId="2F0F311F" w14:textId="5E49DDAC" w:rsidR="004E451E" w:rsidRPr="004055C2" w:rsidRDefault="004E451E" w:rsidP="004E451E">
            <w:r w:rsidRPr="004055C2">
              <w:t>Edificio de Servicios Centrales</w:t>
            </w:r>
          </w:p>
        </w:tc>
        <w:tc>
          <w:tcPr>
            <w:tcW w:w="3121" w:type="dxa"/>
          </w:tcPr>
          <w:p w14:paraId="74DC3685" w14:textId="52CA02F3" w:rsidR="004E451E" w:rsidRPr="004055C2" w:rsidRDefault="004E451E" w:rsidP="004E451E">
            <w:r w:rsidRPr="004055C2">
              <w:t>Vicerrectorado Infraestructuras</w:t>
            </w:r>
          </w:p>
        </w:tc>
      </w:tr>
      <w:tr w:rsidR="004E451E" w:rsidRPr="004055C2" w14:paraId="381C8AFD" w14:textId="77777777" w:rsidTr="003B0689">
        <w:tc>
          <w:tcPr>
            <w:tcW w:w="1415" w:type="dxa"/>
          </w:tcPr>
          <w:p w14:paraId="0076C366" w14:textId="601B91B7" w:rsidR="004E451E" w:rsidRPr="004055C2" w:rsidRDefault="004E451E" w:rsidP="004E451E">
            <w:r w:rsidRPr="004055C2">
              <w:t>CSF</w:t>
            </w:r>
          </w:p>
        </w:tc>
        <w:tc>
          <w:tcPr>
            <w:tcW w:w="4106" w:type="dxa"/>
          </w:tcPr>
          <w:p w14:paraId="19E686F0" w14:textId="3C115857" w:rsidR="004E451E" w:rsidRPr="004055C2" w:rsidRDefault="004E451E" w:rsidP="004E451E">
            <w:r w:rsidRPr="004055C2">
              <w:t>Edificio Interfacultades I</w:t>
            </w:r>
          </w:p>
        </w:tc>
        <w:tc>
          <w:tcPr>
            <w:tcW w:w="3121" w:type="dxa"/>
          </w:tcPr>
          <w:p w14:paraId="3BD366D3" w14:textId="77777777" w:rsidR="004E451E" w:rsidRPr="004055C2" w:rsidRDefault="004E451E" w:rsidP="004E451E">
            <w:r w:rsidRPr="004055C2">
              <w:t>Vicerrectorado Infraestructuras</w:t>
            </w:r>
          </w:p>
        </w:tc>
      </w:tr>
      <w:tr w:rsidR="004E451E" w:rsidRPr="004055C2" w14:paraId="3F8B183A" w14:textId="77777777" w:rsidTr="003B0689">
        <w:tc>
          <w:tcPr>
            <w:tcW w:w="1415" w:type="dxa"/>
          </w:tcPr>
          <w:p w14:paraId="20ED3C7B" w14:textId="1CB1FC03" w:rsidR="004E451E" w:rsidRPr="004055C2" w:rsidRDefault="004E451E" w:rsidP="004E451E">
            <w:r w:rsidRPr="004055C2">
              <w:t>CSF</w:t>
            </w:r>
          </w:p>
        </w:tc>
        <w:tc>
          <w:tcPr>
            <w:tcW w:w="4106" w:type="dxa"/>
          </w:tcPr>
          <w:p w14:paraId="3A0CD9B0" w14:textId="6732BF99" w:rsidR="004E451E" w:rsidRPr="004055C2" w:rsidRDefault="004E451E" w:rsidP="004E451E">
            <w:r w:rsidRPr="004055C2">
              <w:t>Edificio Interfacultades II</w:t>
            </w:r>
          </w:p>
        </w:tc>
        <w:tc>
          <w:tcPr>
            <w:tcW w:w="3121" w:type="dxa"/>
          </w:tcPr>
          <w:p w14:paraId="1A07FD3F" w14:textId="77777777" w:rsidR="004E451E" w:rsidRPr="004055C2" w:rsidRDefault="004E451E" w:rsidP="004E451E">
            <w:r w:rsidRPr="004055C2">
              <w:t>Vicerrectorado Infraestructuras</w:t>
            </w:r>
          </w:p>
        </w:tc>
      </w:tr>
      <w:tr w:rsidR="004E451E" w:rsidRPr="004055C2" w14:paraId="4FDDA4BB" w14:textId="77777777" w:rsidTr="003B0689">
        <w:tc>
          <w:tcPr>
            <w:tcW w:w="1415" w:type="dxa"/>
          </w:tcPr>
          <w:p w14:paraId="21597EB1" w14:textId="43AF670D" w:rsidR="004E451E" w:rsidRPr="004055C2" w:rsidRDefault="004E451E" w:rsidP="004E451E">
            <w:r w:rsidRPr="004055C2">
              <w:t>CSF</w:t>
            </w:r>
          </w:p>
        </w:tc>
        <w:tc>
          <w:tcPr>
            <w:tcW w:w="4106" w:type="dxa"/>
          </w:tcPr>
          <w:p w14:paraId="015DFD4F" w14:textId="48FC5CD9" w:rsidR="004E451E" w:rsidRPr="004055C2" w:rsidRDefault="004E451E" w:rsidP="004E451E">
            <w:r w:rsidRPr="004055C2">
              <w:t>Edificio de Servicios Universitarios</w:t>
            </w:r>
            <w:r w:rsidR="00FD09E9">
              <w:t xml:space="preserve"> I</w:t>
            </w:r>
            <w:r w:rsidR="001C2305">
              <w:t xml:space="preserve"> (Junto al CMU Pedro Cerbuna)</w:t>
            </w:r>
          </w:p>
        </w:tc>
        <w:tc>
          <w:tcPr>
            <w:tcW w:w="3121" w:type="dxa"/>
          </w:tcPr>
          <w:p w14:paraId="0DCB6B3C" w14:textId="5460C643" w:rsidR="004E451E" w:rsidRPr="004055C2" w:rsidRDefault="004E451E" w:rsidP="004E451E">
            <w:r w:rsidRPr="004055C2">
              <w:t>Vicerrectorado Infraestructuras</w:t>
            </w:r>
          </w:p>
        </w:tc>
      </w:tr>
      <w:tr w:rsidR="004E451E" w:rsidRPr="004055C2" w14:paraId="743593D1" w14:textId="77777777" w:rsidTr="003B0689">
        <w:tc>
          <w:tcPr>
            <w:tcW w:w="1415" w:type="dxa"/>
          </w:tcPr>
          <w:p w14:paraId="5CF21388" w14:textId="731DD375" w:rsidR="004E451E" w:rsidRPr="004055C2" w:rsidRDefault="004E451E" w:rsidP="004E451E">
            <w:r w:rsidRPr="004055C2">
              <w:t>CSF</w:t>
            </w:r>
          </w:p>
        </w:tc>
        <w:tc>
          <w:tcPr>
            <w:tcW w:w="4106" w:type="dxa"/>
          </w:tcPr>
          <w:p w14:paraId="562D47B4" w14:textId="452256CC" w:rsidR="004E451E" w:rsidRPr="004055C2" w:rsidRDefault="004E451E" w:rsidP="004E451E">
            <w:r w:rsidRPr="004055C2">
              <w:t xml:space="preserve">Edificio Servicios </w:t>
            </w:r>
            <w:r w:rsidR="00FD09E9">
              <w:t>Universiarios I</w:t>
            </w:r>
            <w:r w:rsidRPr="004055C2">
              <w:t xml:space="preserve">I </w:t>
            </w:r>
            <w:r>
              <w:t>–</w:t>
            </w:r>
            <w:r w:rsidRPr="004055C2">
              <w:t xml:space="preserve"> </w:t>
            </w:r>
            <w:r>
              <w:t xml:space="preserve">San </w:t>
            </w:r>
            <w:r w:rsidRPr="004055C2">
              <w:t>Juan Bosco (antigua Escuela de Magisterio)</w:t>
            </w:r>
          </w:p>
        </w:tc>
        <w:tc>
          <w:tcPr>
            <w:tcW w:w="3121" w:type="dxa"/>
          </w:tcPr>
          <w:p w14:paraId="2224AE0B" w14:textId="77777777" w:rsidR="004E451E" w:rsidRPr="004055C2" w:rsidRDefault="004E451E" w:rsidP="004E451E">
            <w:r w:rsidRPr="004055C2">
              <w:t>Vicerrectorado Infraestructuras</w:t>
            </w:r>
          </w:p>
        </w:tc>
      </w:tr>
      <w:tr w:rsidR="004E451E" w:rsidRPr="004055C2" w14:paraId="4D307D4A" w14:textId="77777777" w:rsidTr="003B0689">
        <w:tc>
          <w:tcPr>
            <w:tcW w:w="1415" w:type="dxa"/>
          </w:tcPr>
          <w:p w14:paraId="1E05F319" w14:textId="71F37BB4" w:rsidR="004E451E" w:rsidRPr="004055C2" w:rsidRDefault="004E451E" w:rsidP="004E451E">
            <w:r w:rsidRPr="004055C2">
              <w:t>CSF</w:t>
            </w:r>
          </w:p>
        </w:tc>
        <w:tc>
          <w:tcPr>
            <w:tcW w:w="4106" w:type="dxa"/>
          </w:tcPr>
          <w:p w14:paraId="654BD222" w14:textId="08DEF4F2" w:rsidR="004E451E" w:rsidRPr="004055C2" w:rsidRDefault="004E451E" w:rsidP="004E451E">
            <w:r w:rsidRPr="004055C2">
              <w:t>Edificio Servicios Anexo Parvulario</w:t>
            </w:r>
          </w:p>
        </w:tc>
        <w:tc>
          <w:tcPr>
            <w:tcW w:w="3121" w:type="dxa"/>
          </w:tcPr>
          <w:p w14:paraId="28C94A34" w14:textId="46393D3D" w:rsidR="004E451E" w:rsidRPr="004055C2" w:rsidRDefault="004E451E" w:rsidP="004E451E">
            <w:r w:rsidRPr="004055C2">
              <w:t>Vicerrectorado Infraestructuras</w:t>
            </w:r>
          </w:p>
        </w:tc>
      </w:tr>
      <w:tr w:rsidR="004E451E" w:rsidRPr="004055C2" w14:paraId="1F54BCBA" w14:textId="77777777" w:rsidTr="003B0689">
        <w:tc>
          <w:tcPr>
            <w:tcW w:w="1415" w:type="dxa"/>
          </w:tcPr>
          <w:p w14:paraId="478C13D2" w14:textId="5A461D93" w:rsidR="004E451E" w:rsidRPr="004055C2" w:rsidRDefault="004E451E" w:rsidP="004E451E">
            <w:r w:rsidRPr="004055C2">
              <w:t>CSF</w:t>
            </w:r>
          </w:p>
        </w:tc>
        <w:tc>
          <w:tcPr>
            <w:tcW w:w="4106" w:type="dxa"/>
          </w:tcPr>
          <w:p w14:paraId="46749F21" w14:textId="4D878C4E" w:rsidR="004E451E" w:rsidRPr="004055C2" w:rsidRDefault="004E451E" w:rsidP="004E451E">
            <w:r w:rsidRPr="004055C2">
              <w:t>Edificio Residencia de Profesores</w:t>
            </w:r>
          </w:p>
        </w:tc>
        <w:tc>
          <w:tcPr>
            <w:tcW w:w="3121" w:type="dxa"/>
          </w:tcPr>
          <w:p w14:paraId="0309858A" w14:textId="77777777" w:rsidR="004E451E" w:rsidRPr="004055C2" w:rsidRDefault="004E451E" w:rsidP="004E451E">
            <w:r w:rsidRPr="004055C2">
              <w:t>Vicerrectorado Infraestructuras</w:t>
            </w:r>
          </w:p>
        </w:tc>
      </w:tr>
      <w:tr w:rsidR="004E451E" w:rsidRPr="004055C2" w14:paraId="0F3CC127" w14:textId="77777777" w:rsidTr="003B0689">
        <w:tc>
          <w:tcPr>
            <w:tcW w:w="1415" w:type="dxa"/>
          </w:tcPr>
          <w:p w14:paraId="28CEEF14" w14:textId="09F6FDF6" w:rsidR="004E451E" w:rsidRPr="004055C2" w:rsidRDefault="004E451E" w:rsidP="004E451E">
            <w:r w:rsidRPr="004055C2">
              <w:t>CSF</w:t>
            </w:r>
          </w:p>
        </w:tc>
        <w:tc>
          <w:tcPr>
            <w:tcW w:w="4106" w:type="dxa"/>
          </w:tcPr>
          <w:p w14:paraId="25B6AAAF" w14:textId="63797B57" w:rsidR="004E451E" w:rsidRPr="004055C2" w:rsidRDefault="004E451E" w:rsidP="004E451E">
            <w:r w:rsidRPr="004055C2">
              <w:t>Edificio Cervantes</w:t>
            </w:r>
          </w:p>
        </w:tc>
        <w:tc>
          <w:tcPr>
            <w:tcW w:w="3121" w:type="dxa"/>
          </w:tcPr>
          <w:p w14:paraId="6BBEBBEF" w14:textId="2217836C" w:rsidR="004E451E" w:rsidRPr="004055C2" w:rsidRDefault="004E451E" w:rsidP="004E451E">
            <w:r w:rsidRPr="004055C2">
              <w:t>Vicerrectorado Infraestructuras</w:t>
            </w:r>
          </w:p>
        </w:tc>
      </w:tr>
      <w:tr w:rsidR="004E451E" w:rsidRPr="004055C2" w14:paraId="5EA3A865" w14:textId="77777777" w:rsidTr="003B0689">
        <w:tc>
          <w:tcPr>
            <w:tcW w:w="1415" w:type="dxa"/>
          </w:tcPr>
          <w:p w14:paraId="5E5C40DB" w14:textId="0D232AF6" w:rsidR="004E451E" w:rsidRPr="004055C2" w:rsidRDefault="004E451E" w:rsidP="004E451E">
            <w:r w:rsidRPr="004055C2">
              <w:t>CP</w:t>
            </w:r>
          </w:p>
        </w:tc>
        <w:tc>
          <w:tcPr>
            <w:tcW w:w="4106" w:type="dxa"/>
          </w:tcPr>
          <w:p w14:paraId="47197374" w14:textId="78A49E5D" w:rsidR="004E451E" w:rsidRPr="004055C2" w:rsidRDefault="004E451E" w:rsidP="004E451E">
            <w:r w:rsidRPr="004055C2">
              <w:t>Edificio Paraninfo</w:t>
            </w:r>
          </w:p>
        </w:tc>
        <w:tc>
          <w:tcPr>
            <w:tcW w:w="3121" w:type="dxa"/>
          </w:tcPr>
          <w:p w14:paraId="366F15CA" w14:textId="77777777" w:rsidR="004E451E" w:rsidRPr="004055C2" w:rsidRDefault="004E451E" w:rsidP="004E451E">
            <w:r w:rsidRPr="004055C2">
              <w:t>Vicerrectorado Infraestructuras</w:t>
            </w:r>
          </w:p>
        </w:tc>
      </w:tr>
      <w:tr w:rsidR="004E451E" w:rsidRPr="004055C2" w14:paraId="123D4B0C" w14:textId="77777777" w:rsidTr="003B0689">
        <w:tc>
          <w:tcPr>
            <w:tcW w:w="1415" w:type="dxa"/>
          </w:tcPr>
          <w:p w14:paraId="37051439" w14:textId="77425E72" w:rsidR="004E451E" w:rsidRPr="004055C2" w:rsidRDefault="004E451E" w:rsidP="004E451E">
            <w:r w:rsidRPr="004055C2">
              <w:t>CRE</w:t>
            </w:r>
          </w:p>
        </w:tc>
        <w:tc>
          <w:tcPr>
            <w:tcW w:w="4106" w:type="dxa"/>
          </w:tcPr>
          <w:p w14:paraId="631208E6" w14:textId="43B5EEF8" w:rsidR="004E451E" w:rsidRPr="004055C2" w:rsidRDefault="004E451E" w:rsidP="004E451E">
            <w:r w:rsidRPr="004055C2">
              <w:t>Módulos 1, 2, 3 y 4 Plaza Ingenierías</w:t>
            </w:r>
          </w:p>
        </w:tc>
        <w:tc>
          <w:tcPr>
            <w:tcW w:w="3121" w:type="dxa"/>
          </w:tcPr>
          <w:p w14:paraId="45EC386B" w14:textId="3B787574" w:rsidR="004E451E" w:rsidRPr="004055C2" w:rsidRDefault="004E451E" w:rsidP="004E451E">
            <w:r w:rsidRPr="004055C2">
              <w:t>Vicerrectorado Infraestructuras</w:t>
            </w:r>
          </w:p>
        </w:tc>
      </w:tr>
      <w:tr w:rsidR="004E451E" w:rsidRPr="004055C2" w14:paraId="06E813DE" w14:textId="77777777" w:rsidTr="003B0689">
        <w:tc>
          <w:tcPr>
            <w:tcW w:w="1415" w:type="dxa"/>
          </w:tcPr>
          <w:p w14:paraId="4885B30C" w14:textId="086E3B32" w:rsidR="004E451E" w:rsidRPr="004055C2" w:rsidRDefault="004E451E" w:rsidP="004E451E">
            <w:pPr>
              <w:rPr>
                <w:lang w:val="en-GB"/>
              </w:rPr>
            </w:pPr>
            <w:r w:rsidRPr="004055C2">
              <w:rPr>
                <w:lang w:val="en-US"/>
              </w:rPr>
              <w:t>CSF, CRE, CMS, CHU, CTE</w:t>
            </w:r>
          </w:p>
        </w:tc>
        <w:tc>
          <w:tcPr>
            <w:tcW w:w="4106" w:type="dxa"/>
          </w:tcPr>
          <w:p w14:paraId="4C32A196" w14:textId="3BC2C6F5" w:rsidR="004E451E" w:rsidRPr="004055C2" w:rsidRDefault="004E451E" w:rsidP="004E451E">
            <w:r w:rsidRPr="004055C2">
              <w:t>Sótanos de los edificios universitarios</w:t>
            </w:r>
          </w:p>
        </w:tc>
        <w:tc>
          <w:tcPr>
            <w:tcW w:w="3121" w:type="dxa"/>
          </w:tcPr>
          <w:p w14:paraId="4D6DC33F" w14:textId="4A8D0BEC" w:rsidR="004E451E" w:rsidRPr="004055C2" w:rsidRDefault="004E451E" w:rsidP="004E451E">
            <w:r w:rsidRPr="004055C2">
              <w:t>Vicerrectorado Infraestructuras</w:t>
            </w:r>
          </w:p>
        </w:tc>
      </w:tr>
      <w:tr w:rsidR="004E451E" w:rsidRPr="004055C2" w14:paraId="48A7D4FC" w14:textId="77777777" w:rsidTr="003B0689">
        <w:tc>
          <w:tcPr>
            <w:tcW w:w="1415" w:type="dxa"/>
          </w:tcPr>
          <w:p w14:paraId="39CD20ED" w14:textId="474F0539" w:rsidR="004E451E" w:rsidRPr="004055C2" w:rsidRDefault="004E451E" w:rsidP="004E451E">
            <w:r w:rsidRPr="004055C2">
              <w:t>CSF</w:t>
            </w:r>
          </w:p>
        </w:tc>
        <w:tc>
          <w:tcPr>
            <w:tcW w:w="4106" w:type="dxa"/>
          </w:tcPr>
          <w:p w14:paraId="0D7502F6" w14:textId="3D882D3B" w:rsidR="004E451E" w:rsidRPr="004055C2" w:rsidRDefault="004E451E" w:rsidP="004E451E">
            <w:r w:rsidRPr="004055C2">
              <w:t>BIBLIOTECA CAI</w:t>
            </w:r>
          </w:p>
        </w:tc>
        <w:tc>
          <w:tcPr>
            <w:tcW w:w="3121" w:type="dxa"/>
          </w:tcPr>
          <w:p w14:paraId="5CFF4931" w14:textId="2C3BFBE3" w:rsidR="004E451E" w:rsidRPr="004055C2" w:rsidRDefault="004E451E" w:rsidP="004E451E">
            <w:r w:rsidRPr="004055C2">
              <w:t>Vicerrectorado Estudiantes</w:t>
            </w:r>
          </w:p>
        </w:tc>
      </w:tr>
      <w:tr w:rsidR="004E451E" w:rsidRPr="004055C2" w14:paraId="0F46EDEA" w14:textId="77777777" w:rsidTr="003B0689">
        <w:tc>
          <w:tcPr>
            <w:tcW w:w="1415" w:type="dxa"/>
          </w:tcPr>
          <w:p w14:paraId="689954FF" w14:textId="44318D94" w:rsidR="004E451E" w:rsidRPr="004055C2" w:rsidRDefault="004E451E" w:rsidP="004E451E">
            <w:r w:rsidRPr="004055C2">
              <w:lastRenderedPageBreak/>
              <w:t>CSF</w:t>
            </w:r>
          </w:p>
        </w:tc>
        <w:tc>
          <w:tcPr>
            <w:tcW w:w="4106" w:type="dxa"/>
          </w:tcPr>
          <w:p w14:paraId="5D5EB1C5" w14:textId="619A461B" w:rsidR="004E451E" w:rsidRPr="004055C2" w:rsidRDefault="004E451E" w:rsidP="004E451E">
            <w:r w:rsidRPr="004055C2">
              <w:t>Edificio Universa</w:t>
            </w:r>
          </w:p>
        </w:tc>
        <w:tc>
          <w:tcPr>
            <w:tcW w:w="3121" w:type="dxa"/>
          </w:tcPr>
          <w:p w14:paraId="14D6CB6E" w14:textId="5FF15E49" w:rsidR="004E451E" w:rsidRPr="004055C2" w:rsidRDefault="004E451E" w:rsidP="004E451E">
            <w:r w:rsidRPr="004055C2">
              <w:t>Vicerrectorado Estudiantes</w:t>
            </w:r>
          </w:p>
        </w:tc>
      </w:tr>
      <w:tr w:rsidR="004E451E" w:rsidRPr="004055C2" w14:paraId="1FBBE43C" w14:textId="77777777" w:rsidTr="003B0689">
        <w:tc>
          <w:tcPr>
            <w:tcW w:w="1415" w:type="dxa"/>
          </w:tcPr>
          <w:p w14:paraId="7C8E5F64" w14:textId="482E3B04" w:rsidR="004E451E" w:rsidRPr="004055C2" w:rsidRDefault="004E451E" w:rsidP="004E451E">
            <w:r w:rsidRPr="004055C2">
              <w:t>CSF</w:t>
            </w:r>
          </w:p>
        </w:tc>
        <w:tc>
          <w:tcPr>
            <w:tcW w:w="4106" w:type="dxa"/>
          </w:tcPr>
          <w:p w14:paraId="47800581" w14:textId="336F8C7E" w:rsidR="004E451E" w:rsidRPr="004055C2" w:rsidRDefault="004E451E" w:rsidP="004E451E">
            <w:r w:rsidRPr="004055C2">
              <w:t>CMU Pedro Cerbuna</w:t>
            </w:r>
          </w:p>
        </w:tc>
        <w:tc>
          <w:tcPr>
            <w:tcW w:w="3121" w:type="dxa"/>
          </w:tcPr>
          <w:p w14:paraId="15600566" w14:textId="77777777" w:rsidR="004E451E" w:rsidRPr="004055C2" w:rsidRDefault="004E451E" w:rsidP="004E451E">
            <w:r w:rsidRPr="004055C2">
              <w:t>Vicerrectorado Estudiantes</w:t>
            </w:r>
          </w:p>
        </w:tc>
      </w:tr>
      <w:tr w:rsidR="004E451E" w:rsidRPr="004055C2" w14:paraId="5F8A42C5" w14:textId="77777777" w:rsidTr="003B0689">
        <w:tc>
          <w:tcPr>
            <w:tcW w:w="1415" w:type="dxa"/>
          </w:tcPr>
          <w:p w14:paraId="7CFA327B" w14:textId="2822D1EB" w:rsidR="004E451E" w:rsidRPr="004055C2" w:rsidRDefault="004E451E" w:rsidP="004E451E">
            <w:r w:rsidRPr="004055C2">
              <w:t>CSF</w:t>
            </w:r>
          </w:p>
        </w:tc>
        <w:tc>
          <w:tcPr>
            <w:tcW w:w="4106" w:type="dxa"/>
          </w:tcPr>
          <w:p w14:paraId="256F9F1B" w14:textId="42BD8A1B" w:rsidR="004E451E" w:rsidRPr="004055C2" w:rsidRDefault="004E451E" w:rsidP="004E451E">
            <w:r w:rsidRPr="004055C2">
              <w:t>CMU Santa Isabel</w:t>
            </w:r>
          </w:p>
        </w:tc>
        <w:tc>
          <w:tcPr>
            <w:tcW w:w="3121" w:type="dxa"/>
          </w:tcPr>
          <w:p w14:paraId="4637A38D" w14:textId="1466107B" w:rsidR="004E451E" w:rsidRPr="004055C2" w:rsidRDefault="004E451E" w:rsidP="004E451E">
            <w:r w:rsidRPr="004055C2">
              <w:t>Vicerrectorado Estudiantes</w:t>
            </w:r>
          </w:p>
        </w:tc>
      </w:tr>
      <w:tr w:rsidR="004E451E" w:rsidRPr="004055C2" w14:paraId="2E09A8C8" w14:textId="77777777" w:rsidTr="003B0689">
        <w:tc>
          <w:tcPr>
            <w:tcW w:w="1415" w:type="dxa"/>
          </w:tcPr>
          <w:p w14:paraId="45345A80" w14:textId="21DCD581" w:rsidR="004E451E" w:rsidRPr="004055C2" w:rsidRDefault="004E451E" w:rsidP="004E451E">
            <w:r w:rsidRPr="004055C2">
              <w:t>CTE</w:t>
            </w:r>
          </w:p>
        </w:tc>
        <w:tc>
          <w:tcPr>
            <w:tcW w:w="4106" w:type="dxa"/>
          </w:tcPr>
          <w:p w14:paraId="0480C0C9" w14:textId="5E743F11" w:rsidR="004E451E" w:rsidRPr="004055C2" w:rsidRDefault="004E451E" w:rsidP="004E451E">
            <w:r w:rsidRPr="004055C2">
              <w:t>CMU Pablo Serrano</w:t>
            </w:r>
          </w:p>
        </w:tc>
        <w:tc>
          <w:tcPr>
            <w:tcW w:w="3121" w:type="dxa"/>
          </w:tcPr>
          <w:p w14:paraId="5A70A227" w14:textId="6A797CA1" w:rsidR="004E451E" w:rsidRPr="004055C2" w:rsidRDefault="004E451E" w:rsidP="004E451E">
            <w:r w:rsidRPr="004055C2">
              <w:t>Vicerrectorado Estudiantes</w:t>
            </w:r>
          </w:p>
        </w:tc>
      </w:tr>
      <w:tr w:rsidR="004E451E" w:rsidRPr="004055C2" w14:paraId="3C3C30B5" w14:textId="77777777" w:rsidTr="003B0689">
        <w:tc>
          <w:tcPr>
            <w:tcW w:w="1415" w:type="dxa"/>
          </w:tcPr>
          <w:p w14:paraId="22B77477" w14:textId="3F93E094" w:rsidR="004E451E" w:rsidRPr="004055C2" w:rsidRDefault="004E451E" w:rsidP="004E451E">
            <w:r w:rsidRPr="004055C2">
              <w:t>CHU</w:t>
            </w:r>
          </w:p>
        </w:tc>
        <w:tc>
          <w:tcPr>
            <w:tcW w:w="4106" w:type="dxa"/>
          </w:tcPr>
          <w:p w14:paraId="72FBAEF4" w14:textId="77DFCC3C" w:rsidR="004E451E" w:rsidRPr="004055C2" w:rsidRDefault="004E451E" w:rsidP="004E451E">
            <w:r w:rsidRPr="004055C2">
              <w:t>CMU Ramon Ac</w:t>
            </w:r>
            <w:r w:rsidR="0056050A">
              <w:t>í</w:t>
            </w:r>
            <w:r w:rsidRPr="004055C2">
              <w:t>n</w:t>
            </w:r>
          </w:p>
        </w:tc>
        <w:tc>
          <w:tcPr>
            <w:tcW w:w="3121" w:type="dxa"/>
          </w:tcPr>
          <w:p w14:paraId="3C73A98C" w14:textId="795CD621" w:rsidR="004E451E" w:rsidRPr="004055C2" w:rsidRDefault="004E451E" w:rsidP="004E451E">
            <w:r w:rsidRPr="004055C2">
              <w:t>Vicerrectorado Estudiantes</w:t>
            </w:r>
          </w:p>
        </w:tc>
      </w:tr>
      <w:tr w:rsidR="004E451E" w:rsidRPr="004055C2" w14:paraId="3E557840" w14:textId="77777777" w:rsidTr="003B0689">
        <w:tc>
          <w:tcPr>
            <w:tcW w:w="1415" w:type="dxa"/>
          </w:tcPr>
          <w:p w14:paraId="56C66EA2" w14:textId="347E935A" w:rsidR="004E451E" w:rsidRPr="004055C2" w:rsidRDefault="004E451E" w:rsidP="004E451E">
            <w:r w:rsidRPr="004055C2">
              <w:t>CSF</w:t>
            </w:r>
          </w:p>
        </w:tc>
        <w:tc>
          <w:tcPr>
            <w:tcW w:w="4106" w:type="dxa"/>
          </w:tcPr>
          <w:p w14:paraId="158F1040" w14:textId="37C9EFF9" w:rsidR="004E451E" w:rsidRPr="004055C2" w:rsidRDefault="004E451E" w:rsidP="004E451E">
            <w:r w:rsidRPr="004055C2">
              <w:t>Edificio Interfacultades III (Sala de Estudio modular)</w:t>
            </w:r>
          </w:p>
        </w:tc>
        <w:tc>
          <w:tcPr>
            <w:tcW w:w="3121" w:type="dxa"/>
          </w:tcPr>
          <w:p w14:paraId="2C6F2119" w14:textId="2A92F396" w:rsidR="004E451E" w:rsidRPr="004055C2" w:rsidRDefault="004E451E" w:rsidP="004E451E">
            <w:r w:rsidRPr="004055C2">
              <w:t>Vicerrectorado Estudiantes</w:t>
            </w:r>
          </w:p>
        </w:tc>
      </w:tr>
      <w:tr w:rsidR="00F55D6C" w:rsidRPr="004055C2" w14:paraId="447A0AA7" w14:textId="77777777" w:rsidTr="00D647A1">
        <w:tc>
          <w:tcPr>
            <w:tcW w:w="1415" w:type="dxa"/>
          </w:tcPr>
          <w:p w14:paraId="4401878E" w14:textId="77777777" w:rsidR="00F55D6C" w:rsidRPr="004055C2" w:rsidRDefault="00F55D6C" w:rsidP="00D647A1">
            <w:r w:rsidRPr="004055C2">
              <w:t>CPA</w:t>
            </w:r>
          </w:p>
        </w:tc>
        <w:tc>
          <w:tcPr>
            <w:tcW w:w="4106" w:type="dxa"/>
          </w:tcPr>
          <w:p w14:paraId="09BA2FBA" w14:textId="77777777" w:rsidR="00F55D6C" w:rsidRPr="004055C2" w:rsidRDefault="00F55D6C" w:rsidP="00D647A1">
            <w:r w:rsidRPr="004055C2">
              <w:t>Aula de estudio en Facultad de Economía y Empresa</w:t>
            </w:r>
          </w:p>
        </w:tc>
        <w:tc>
          <w:tcPr>
            <w:tcW w:w="3121" w:type="dxa"/>
          </w:tcPr>
          <w:p w14:paraId="46C59D94" w14:textId="77777777" w:rsidR="00F55D6C" w:rsidRPr="004055C2" w:rsidRDefault="00F55D6C" w:rsidP="00D647A1">
            <w:r w:rsidRPr="004055C2">
              <w:t xml:space="preserve">Facultad de Economía y Empresa </w:t>
            </w:r>
          </w:p>
          <w:p w14:paraId="263B1AA6" w14:textId="77777777" w:rsidR="00F55D6C" w:rsidRPr="004055C2" w:rsidRDefault="00F55D6C" w:rsidP="00D647A1">
            <w:r w:rsidRPr="004055C2">
              <w:t>Vicerrectorado Estudiantes*</w:t>
            </w:r>
          </w:p>
        </w:tc>
      </w:tr>
      <w:tr w:rsidR="00F55D6C" w:rsidRPr="004055C2" w14:paraId="76792C14" w14:textId="77777777" w:rsidTr="00D647A1">
        <w:tc>
          <w:tcPr>
            <w:tcW w:w="1415" w:type="dxa"/>
          </w:tcPr>
          <w:p w14:paraId="18F772ED" w14:textId="77777777" w:rsidR="00F55D6C" w:rsidRPr="004055C2" w:rsidRDefault="00F55D6C" w:rsidP="00D647A1">
            <w:r w:rsidRPr="004055C2">
              <w:t>CHU</w:t>
            </w:r>
          </w:p>
        </w:tc>
        <w:tc>
          <w:tcPr>
            <w:tcW w:w="4106" w:type="dxa"/>
          </w:tcPr>
          <w:p w14:paraId="6800A1CC" w14:textId="77777777" w:rsidR="00F55D6C" w:rsidRPr="004055C2" w:rsidRDefault="00F55D6C" w:rsidP="00D647A1">
            <w:r w:rsidRPr="004055C2">
              <w:t>Aula de estudio en Facultad de Empresa y Gestión Pública</w:t>
            </w:r>
          </w:p>
        </w:tc>
        <w:tc>
          <w:tcPr>
            <w:tcW w:w="3121" w:type="dxa"/>
          </w:tcPr>
          <w:p w14:paraId="7B4BF5AF" w14:textId="77777777" w:rsidR="00F55D6C" w:rsidRPr="004055C2" w:rsidRDefault="00F55D6C" w:rsidP="00D647A1">
            <w:r w:rsidRPr="004055C2">
              <w:t xml:space="preserve">Facultad de Empresa y Gestión Pública </w:t>
            </w:r>
          </w:p>
          <w:p w14:paraId="2C1D2DF7" w14:textId="77777777" w:rsidR="00F55D6C" w:rsidRPr="004055C2" w:rsidRDefault="00F55D6C" w:rsidP="00D647A1">
            <w:r w:rsidRPr="004055C2">
              <w:t>Vicerrectorado Estudiantes*</w:t>
            </w:r>
          </w:p>
        </w:tc>
      </w:tr>
      <w:tr w:rsidR="004E451E" w:rsidRPr="004055C2" w14:paraId="71BC1E18" w14:textId="77777777" w:rsidTr="003B0689">
        <w:tc>
          <w:tcPr>
            <w:tcW w:w="1415" w:type="dxa"/>
          </w:tcPr>
          <w:p w14:paraId="2F606A92" w14:textId="13A41283" w:rsidR="004E451E" w:rsidRPr="004055C2" w:rsidRDefault="004E451E" w:rsidP="004E451E">
            <w:r w:rsidRPr="004055C2">
              <w:t>CRE</w:t>
            </w:r>
          </w:p>
        </w:tc>
        <w:tc>
          <w:tcPr>
            <w:tcW w:w="4106" w:type="dxa"/>
          </w:tcPr>
          <w:p w14:paraId="20E53D2E" w14:textId="4172E604" w:rsidR="004E451E" w:rsidRPr="004055C2" w:rsidRDefault="004E451E" w:rsidP="004E451E">
            <w:r w:rsidRPr="004055C2">
              <w:t>CEMINEM (Modulo 1 y 2)</w:t>
            </w:r>
          </w:p>
        </w:tc>
        <w:tc>
          <w:tcPr>
            <w:tcW w:w="3121" w:type="dxa"/>
          </w:tcPr>
          <w:p w14:paraId="00675F4E" w14:textId="77777777" w:rsidR="004E451E" w:rsidRDefault="004E451E" w:rsidP="004E451E">
            <w:r w:rsidRPr="004055C2">
              <w:t>Vicerrectorado Innovación y Transferencia</w:t>
            </w:r>
          </w:p>
          <w:p w14:paraId="1568D4E5" w14:textId="18BFE384" w:rsidR="004E451E" w:rsidRPr="004055C2" w:rsidRDefault="004E451E" w:rsidP="004E451E">
            <w:r w:rsidRPr="004055C2">
              <w:t>Vicerrectorado Política Científica</w:t>
            </w:r>
          </w:p>
        </w:tc>
      </w:tr>
      <w:tr w:rsidR="004E451E" w:rsidRPr="004055C2" w14:paraId="2B3FB70A" w14:textId="77777777" w:rsidTr="003B0689">
        <w:tc>
          <w:tcPr>
            <w:tcW w:w="1415" w:type="dxa"/>
          </w:tcPr>
          <w:p w14:paraId="1E929EEC" w14:textId="0AC3EE66" w:rsidR="004E451E" w:rsidRPr="004055C2" w:rsidRDefault="004E451E" w:rsidP="004E451E">
            <w:r w:rsidRPr="004055C2">
              <w:t>CRE</w:t>
            </w:r>
          </w:p>
        </w:tc>
        <w:tc>
          <w:tcPr>
            <w:tcW w:w="4106" w:type="dxa"/>
          </w:tcPr>
          <w:p w14:paraId="4F9EFD77" w14:textId="0DAF1825" w:rsidR="004E451E" w:rsidRPr="004055C2" w:rsidRDefault="004E451E" w:rsidP="004E451E">
            <w:r w:rsidRPr="004055C2">
              <w:t>Edificio Instituto de Investigación (Edificio I+D+i)</w:t>
            </w:r>
          </w:p>
        </w:tc>
        <w:tc>
          <w:tcPr>
            <w:tcW w:w="3121" w:type="dxa"/>
          </w:tcPr>
          <w:p w14:paraId="216E9B12" w14:textId="77777777" w:rsidR="004E451E" w:rsidRPr="004055C2" w:rsidRDefault="004E451E" w:rsidP="004E451E">
            <w:r w:rsidRPr="004055C2">
              <w:t>Vicerrectorado Política Científica</w:t>
            </w:r>
          </w:p>
        </w:tc>
      </w:tr>
      <w:tr w:rsidR="004E451E" w:rsidRPr="004055C2" w14:paraId="5AD93021" w14:textId="77777777" w:rsidTr="003B0689">
        <w:tc>
          <w:tcPr>
            <w:tcW w:w="1415" w:type="dxa"/>
          </w:tcPr>
          <w:p w14:paraId="233C5F9E" w14:textId="3DBABAF8" w:rsidR="004E451E" w:rsidRPr="004055C2" w:rsidRDefault="004E451E" w:rsidP="004E451E">
            <w:r w:rsidRPr="004055C2">
              <w:t>CRE</w:t>
            </w:r>
          </w:p>
        </w:tc>
        <w:tc>
          <w:tcPr>
            <w:tcW w:w="4106" w:type="dxa"/>
          </w:tcPr>
          <w:p w14:paraId="5E2CF40F" w14:textId="45A1ED2D" w:rsidR="004E451E" w:rsidRPr="004055C2" w:rsidRDefault="004E451E" w:rsidP="004E451E">
            <w:r w:rsidRPr="004055C2">
              <w:t>ICTS-LMA</w:t>
            </w:r>
          </w:p>
        </w:tc>
        <w:tc>
          <w:tcPr>
            <w:tcW w:w="3121" w:type="dxa"/>
          </w:tcPr>
          <w:p w14:paraId="7D9BBE1C" w14:textId="76D0DDE5" w:rsidR="004E451E" w:rsidRPr="004055C2" w:rsidRDefault="004E451E" w:rsidP="004E451E">
            <w:r w:rsidRPr="004055C2">
              <w:t>Vicerrectorado Política Científica</w:t>
            </w:r>
          </w:p>
        </w:tc>
      </w:tr>
      <w:tr w:rsidR="004E451E" w:rsidRPr="004055C2" w14:paraId="0F51E8A8" w14:textId="77777777" w:rsidTr="003B0689">
        <w:tc>
          <w:tcPr>
            <w:tcW w:w="1415" w:type="dxa"/>
          </w:tcPr>
          <w:p w14:paraId="55DB4A9F" w14:textId="58D09758" w:rsidR="004E451E" w:rsidRPr="004055C2" w:rsidRDefault="004E451E" w:rsidP="004E451E">
            <w:r w:rsidRPr="004055C2">
              <w:t>CRE</w:t>
            </w:r>
          </w:p>
        </w:tc>
        <w:tc>
          <w:tcPr>
            <w:tcW w:w="4106" w:type="dxa"/>
          </w:tcPr>
          <w:p w14:paraId="58CA97EB" w14:textId="0B7D14FE" w:rsidR="004E451E" w:rsidRPr="004055C2" w:rsidRDefault="004E451E" w:rsidP="004E451E">
            <w:r w:rsidRPr="004055C2">
              <w:t>ICTS-CESAR</w:t>
            </w:r>
          </w:p>
        </w:tc>
        <w:tc>
          <w:tcPr>
            <w:tcW w:w="3121" w:type="dxa"/>
          </w:tcPr>
          <w:p w14:paraId="6F32EA42" w14:textId="6CDF7CB6" w:rsidR="004E451E" w:rsidRPr="004055C2" w:rsidRDefault="004E451E" w:rsidP="004E451E">
            <w:r w:rsidRPr="004055C2">
              <w:t>Vicerrectorado Política Científica</w:t>
            </w:r>
          </w:p>
        </w:tc>
      </w:tr>
      <w:tr w:rsidR="004E451E" w:rsidRPr="004055C2" w14:paraId="64E9D089" w14:textId="77777777" w:rsidTr="003B0689">
        <w:tc>
          <w:tcPr>
            <w:tcW w:w="1415" w:type="dxa"/>
          </w:tcPr>
          <w:p w14:paraId="14D7BFEE" w14:textId="37786375" w:rsidR="004E451E" w:rsidRPr="004055C2" w:rsidRDefault="004E451E" w:rsidP="004E451E">
            <w:r w:rsidRPr="004055C2">
              <w:t>CRE</w:t>
            </w:r>
          </w:p>
        </w:tc>
        <w:tc>
          <w:tcPr>
            <w:tcW w:w="4106" w:type="dxa"/>
          </w:tcPr>
          <w:p w14:paraId="33EACF2D" w14:textId="2E86D994" w:rsidR="004E451E" w:rsidRPr="004055C2" w:rsidRDefault="004E451E" w:rsidP="004E451E">
            <w:r w:rsidRPr="004055C2">
              <w:t>Edificio Instituto de Investigación (Edificio CIRCE)</w:t>
            </w:r>
          </w:p>
        </w:tc>
        <w:tc>
          <w:tcPr>
            <w:tcW w:w="3121" w:type="dxa"/>
          </w:tcPr>
          <w:p w14:paraId="521AB049" w14:textId="698EBE92" w:rsidR="004E451E" w:rsidRPr="004055C2" w:rsidRDefault="004E451E" w:rsidP="004E451E">
            <w:r w:rsidRPr="004055C2">
              <w:t>Vicerrectorado Política Científica</w:t>
            </w:r>
          </w:p>
        </w:tc>
      </w:tr>
      <w:tr w:rsidR="004E451E" w:rsidRPr="004055C2" w14:paraId="6F4CC3AD" w14:textId="77777777" w:rsidTr="003B0689">
        <w:tc>
          <w:tcPr>
            <w:tcW w:w="1415" w:type="dxa"/>
          </w:tcPr>
          <w:p w14:paraId="32805777" w14:textId="7146CD61" w:rsidR="004E451E" w:rsidRPr="004055C2" w:rsidRDefault="004E451E" w:rsidP="004E451E">
            <w:r w:rsidRPr="004055C2">
              <w:t>CRE</w:t>
            </w:r>
          </w:p>
        </w:tc>
        <w:tc>
          <w:tcPr>
            <w:tcW w:w="4106" w:type="dxa"/>
          </w:tcPr>
          <w:p w14:paraId="00A84581" w14:textId="113DFE57" w:rsidR="004E451E" w:rsidRPr="004055C2" w:rsidRDefault="004E451E" w:rsidP="004E451E">
            <w:r w:rsidRPr="004055C2">
              <w:t>Edificio Instituto de Investigación (NAVES I+D+i)</w:t>
            </w:r>
          </w:p>
        </w:tc>
        <w:tc>
          <w:tcPr>
            <w:tcW w:w="3121" w:type="dxa"/>
          </w:tcPr>
          <w:p w14:paraId="527F0E19" w14:textId="13237E2A" w:rsidR="004E451E" w:rsidRPr="004055C2" w:rsidRDefault="004E451E" w:rsidP="004E451E">
            <w:r w:rsidRPr="004055C2">
              <w:t>Vicerrectorado Política Científica</w:t>
            </w:r>
          </w:p>
        </w:tc>
      </w:tr>
      <w:tr w:rsidR="004E451E" w:rsidRPr="004055C2" w14:paraId="119FCB30" w14:textId="77777777" w:rsidTr="003B0689">
        <w:tc>
          <w:tcPr>
            <w:tcW w:w="1415" w:type="dxa"/>
          </w:tcPr>
          <w:p w14:paraId="26CA7B55" w14:textId="5BFC4C5B" w:rsidR="004E451E" w:rsidRPr="004055C2" w:rsidRDefault="004E451E" w:rsidP="004E451E">
            <w:r w:rsidRPr="004055C2">
              <w:t>CRE</w:t>
            </w:r>
          </w:p>
        </w:tc>
        <w:tc>
          <w:tcPr>
            <w:tcW w:w="4106" w:type="dxa"/>
          </w:tcPr>
          <w:p w14:paraId="40EA22E0" w14:textId="3CC8F976" w:rsidR="004E451E" w:rsidRPr="004055C2" w:rsidRDefault="004E451E" w:rsidP="004E451E">
            <w:r w:rsidRPr="004055C2">
              <w:t>Laboratorio de Ingeniería de Fluidos y Energía (LIFEN)</w:t>
            </w:r>
          </w:p>
        </w:tc>
        <w:tc>
          <w:tcPr>
            <w:tcW w:w="3121" w:type="dxa"/>
          </w:tcPr>
          <w:p w14:paraId="7148D1A6" w14:textId="4CF2A151" w:rsidR="004E451E" w:rsidRPr="004055C2" w:rsidRDefault="004E451E" w:rsidP="004E451E">
            <w:r w:rsidRPr="004055C2">
              <w:t>Vicerrectorado Política Científica</w:t>
            </w:r>
          </w:p>
        </w:tc>
      </w:tr>
      <w:tr w:rsidR="004E451E" w:rsidRPr="004055C2" w14:paraId="2F2F5A28" w14:textId="77777777" w:rsidTr="003B0689">
        <w:tc>
          <w:tcPr>
            <w:tcW w:w="1415" w:type="dxa"/>
          </w:tcPr>
          <w:p w14:paraId="44B4AC29" w14:textId="1F205DD6" w:rsidR="004E451E" w:rsidRPr="004055C2" w:rsidRDefault="004E451E" w:rsidP="004E451E">
            <w:r w:rsidRPr="004055C2">
              <w:t>CMS</w:t>
            </w:r>
          </w:p>
        </w:tc>
        <w:tc>
          <w:tcPr>
            <w:tcW w:w="4106" w:type="dxa"/>
          </w:tcPr>
          <w:p w14:paraId="465DC8A2" w14:textId="27F20D06" w:rsidR="004E451E" w:rsidRPr="004055C2" w:rsidRDefault="004E451E" w:rsidP="004E451E">
            <w:r w:rsidRPr="004055C2">
              <w:t>Centro de Encefalopatías y Enfermedades Transmisibles Emergentes (CEETE)</w:t>
            </w:r>
          </w:p>
        </w:tc>
        <w:tc>
          <w:tcPr>
            <w:tcW w:w="3121" w:type="dxa"/>
          </w:tcPr>
          <w:p w14:paraId="16E6CC11" w14:textId="77777777" w:rsidR="004E451E" w:rsidRPr="004055C2" w:rsidRDefault="004E451E" w:rsidP="004E451E">
            <w:r w:rsidRPr="004055C2">
              <w:t>Vicerrectorado Política Científica</w:t>
            </w:r>
          </w:p>
        </w:tc>
      </w:tr>
      <w:tr w:rsidR="004E451E" w:rsidRPr="004055C2" w14:paraId="345D9F93" w14:textId="77777777" w:rsidTr="003B0689">
        <w:tc>
          <w:tcPr>
            <w:tcW w:w="1415" w:type="dxa"/>
          </w:tcPr>
          <w:p w14:paraId="3CEF670F" w14:textId="231874E7" w:rsidR="004E451E" w:rsidRPr="004055C2" w:rsidRDefault="004E451E" w:rsidP="004E451E">
            <w:pPr>
              <w:rPr>
                <w:lang w:val="en-US"/>
              </w:rPr>
            </w:pPr>
            <w:r w:rsidRPr="004055C2">
              <w:rPr>
                <w:lang w:val="en-US"/>
              </w:rPr>
              <w:lastRenderedPageBreak/>
              <w:t>CSF, CRE, CMS, CHU, CTE</w:t>
            </w:r>
          </w:p>
        </w:tc>
        <w:tc>
          <w:tcPr>
            <w:tcW w:w="4106" w:type="dxa"/>
          </w:tcPr>
          <w:p w14:paraId="47518ABB" w14:textId="42746CC6" w:rsidR="004E451E" w:rsidRPr="004055C2" w:rsidRDefault="004E451E" w:rsidP="004E451E">
            <w:r w:rsidRPr="004055C2">
              <w:t>Biblioteca Universitaria (BUZ)</w:t>
            </w:r>
          </w:p>
        </w:tc>
        <w:tc>
          <w:tcPr>
            <w:tcW w:w="3121" w:type="dxa"/>
          </w:tcPr>
          <w:p w14:paraId="1E44116F" w14:textId="0991262C" w:rsidR="004E451E" w:rsidRPr="004055C2" w:rsidRDefault="004E451E" w:rsidP="004E451E">
            <w:r w:rsidRPr="004055C2">
              <w:t>Vicerrectorado Política Científica</w:t>
            </w:r>
          </w:p>
        </w:tc>
      </w:tr>
      <w:tr w:rsidR="004E451E" w:rsidRPr="004055C2" w14:paraId="29E55721" w14:textId="77777777" w:rsidTr="00E473F8">
        <w:tc>
          <w:tcPr>
            <w:tcW w:w="1415" w:type="dxa"/>
          </w:tcPr>
          <w:p w14:paraId="3BD291F4" w14:textId="553A21C9" w:rsidR="004E451E" w:rsidRPr="004055C2" w:rsidRDefault="004E451E" w:rsidP="004E451E">
            <w:pPr>
              <w:rPr>
                <w:lang w:val="en-US"/>
              </w:rPr>
            </w:pPr>
            <w:r w:rsidRPr="004055C2">
              <w:rPr>
                <w:lang w:val="en-US"/>
              </w:rPr>
              <w:t>CSF, CRE, CMS</w:t>
            </w:r>
          </w:p>
        </w:tc>
        <w:tc>
          <w:tcPr>
            <w:tcW w:w="4106" w:type="dxa"/>
          </w:tcPr>
          <w:p w14:paraId="183609FF" w14:textId="06D73733" w:rsidR="004E451E" w:rsidRPr="004055C2" w:rsidRDefault="004E451E" w:rsidP="004E451E">
            <w:r w:rsidRPr="004055C2">
              <w:t>Diferentes Servicios del SAI distribuidos en facultades y escuelas</w:t>
            </w:r>
          </w:p>
        </w:tc>
        <w:tc>
          <w:tcPr>
            <w:tcW w:w="3121" w:type="dxa"/>
          </w:tcPr>
          <w:p w14:paraId="6C2A32A2" w14:textId="77777777" w:rsidR="004E451E" w:rsidRPr="004055C2" w:rsidRDefault="004E451E" w:rsidP="004E451E">
            <w:r w:rsidRPr="004055C2">
              <w:t>Vicerrectorado Política Científica</w:t>
            </w:r>
          </w:p>
        </w:tc>
      </w:tr>
      <w:tr w:rsidR="004E451E" w:rsidRPr="004055C2" w14:paraId="5E6339CE" w14:textId="77777777" w:rsidTr="003B0689">
        <w:tc>
          <w:tcPr>
            <w:tcW w:w="1415" w:type="dxa"/>
          </w:tcPr>
          <w:p w14:paraId="6DB6B7A7" w14:textId="429B00E0" w:rsidR="004E451E" w:rsidRPr="004055C2" w:rsidRDefault="004E451E" w:rsidP="004E451E">
            <w:r w:rsidRPr="004055C2">
              <w:t>CMS</w:t>
            </w:r>
          </w:p>
        </w:tc>
        <w:tc>
          <w:tcPr>
            <w:tcW w:w="4106" w:type="dxa"/>
          </w:tcPr>
          <w:p w14:paraId="46A269ED" w14:textId="623D88D1" w:rsidR="004E451E" w:rsidRPr="004055C2" w:rsidRDefault="004E451E" w:rsidP="004E451E">
            <w:r w:rsidRPr="004055C2">
              <w:t>Hospital Clínico Veterinario</w:t>
            </w:r>
          </w:p>
        </w:tc>
        <w:tc>
          <w:tcPr>
            <w:tcW w:w="3121" w:type="dxa"/>
          </w:tcPr>
          <w:p w14:paraId="5FC6882E" w14:textId="77777777" w:rsidR="004E451E" w:rsidRPr="004055C2" w:rsidRDefault="004E451E" w:rsidP="004E451E">
            <w:r w:rsidRPr="004055C2">
              <w:t>Vicerrectorado Política Científica</w:t>
            </w:r>
          </w:p>
        </w:tc>
      </w:tr>
      <w:tr w:rsidR="004E451E" w:rsidRPr="004055C2" w14:paraId="560EA877" w14:textId="77777777" w:rsidTr="003B0689">
        <w:tc>
          <w:tcPr>
            <w:tcW w:w="1415" w:type="dxa"/>
          </w:tcPr>
          <w:p w14:paraId="2E426778" w14:textId="689D732A" w:rsidR="004E451E" w:rsidRPr="004055C2" w:rsidRDefault="004E451E" w:rsidP="004E451E">
            <w:r w:rsidRPr="004055C2">
              <w:t>CMS</w:t>
            </w:r>
          </w:p>
        </w:tc>
        <w:tc>
          <w:tcPr>
            <w:tcW w:w="4106" w:type="dxa"/>
          </w:tcPr>
          <w:p w14:paraId="1FAD7FA9" w14:textId="48C785AF" w:rsidR="004E451E" w:rsidRPr="004055C2" w:rsidRDefault="004E451E" w:rsidP="004E451E">
            <w:r w:rsidRPr="004055C2">
              <w:t>Naves del SEA (SAI)</w:t>
            </w:r>
          </w:p>
        </w:tc>
        <w:tc>
          <w:tcPr>
            <w:tcW w:w="3121" w:type="dxa"/>
          </w:tcPr>
          <w:p w14:paraId="5E07387B" w14:textId="77777777" w:rsidR="004E451E" w:rsidRPr="004055C2" w:rsidRDefault="004E451E" w:rsidP="004E451E">
            <w:r w:rsidRPr="004055C2">
              <w:t>Vicerrectorado Política Científica</w:t>
            </w:r>
          </w:p>
        </w:tc>
      </w:tr>
      <w:tr w:rsidR="004E451E" w:rsidRPr="004055C2" w14:paraId="54D1ED7F" w14:textId="77777777" w:rsidTr="003B0689">
        <w:tc>
          <w:tcPr>
            <w:tcW w:w="1415" w:type="dxa"/>
          </w:tcPr>
          <w:p w14:paraId="69DB3B2A" w14:textId="2244EC48" w:rsidR="004E451E" w:rsidRPr="004055C2" w:rsidRDefault="004E451E" w:rsidP="004E451E">
            <w:r w:rsidRPr="004055C2">
              <w:t>CSF</w:t>
            </w:r>
          </w:p>
        </w:tc>
        <w:tc>
          <w:tcPr>
            <w:tcW w:w="4106" w:type="dxa"/>
          </w:tcPr>
          <w:p w14:paraId="1A79AB67" w14:textId="4F57A8BD" w:rsidR="004E451E" w:rsidRPr="004055C2" w:rsidRDefault="004E451E" w:rsidP="004E451E">
            <w:r w:rsidRPr="004055C2">
              <w:t>Edificio administración del SAI</w:t>
            </w:r>
          </w:p>
        </w:tc>
        <w:tc>
          <w:tcPr>
            <w:tcW w:w="3121" w:type="dxa"/>
          </w:tcPr>
          <w:p w14:paraId="48B14C89" w14:textId="4E662DC4" w:rsidR="004E451E" w:rsidRPr="004055C2" w:rsidRDefault="004E451E" w:rsidP="004E451E">
            <w:r w:rsidRPr="004055C2">
              <w:t>Vicerrectorado Política Científica</w:t>
            </w:r>
          </w:p>
        </w:tc>
      </w:tr>
      <w:tr w:rsidR="004E451E" w:rsidRPr="004055C2" w14:paraId="71B4A771" w14:textId="77777777" w:rsidTr="003B0689">
        <w:tc>
          <w:tcPr>
            <w:tcW w:w="1415" w:type="dxa"/>
          </w:tcPr>
          <w:p w14:paraId="306B9CC8" w14:textId="7B414F03" w:rsidR="004E451E" w:rsidRPr="004055C2" w:rsidRDefault="004E451E" w:rsidP="004E451E">
            <w:r w:rsidRPr="004055C2">
              <w:t>CTE</w:t>
            </w:r>
          </w:p>
        </w:tc>
        <w:tc>
          <w:tcPr>
            <w:tcW w:w="4106" w:type="dxa"/>
          </w:tcPr>
          <w:p w14:paraId="2B6A73A2" w14:textId="1A025F1C" w:rsidR="004E451E" w:rsidRPr="004055C2" w:rsidRDefault="004E451E" w:rsidP="004E451E">
            <w:r w:rsidRPr="004055C2">
              <w:t>Vicerrectorado de Teruel</w:t>
            </w:r>
          </w:p>
        </w:tc>
        <w:tc>
          <w:tcPr>
            <w:tcW w:w="3121" w:type="dxa"/>
          </w:tcPr>
          <w:p w14:paraId="2DE2D290" w14:textId="2B438B7E" w:rsidR="004E451E" w:rsidRPr="004055C2" w:rsidRDefault="004E451E" w:rsidP="004E451E">
            <w:r w:rsidRPr="004055C2">
              <w:t>Vicerrectorado de Teruel</w:t>
            </w:r>
          </w:p>
        </w:tc>
      </w:tr>
      <w:tr w:rsidR="004E451E" w:rsidRPr="004055C2" w14:paraId="1B756271" w14:textId="77777777" w:rsidTr="003B0689">
        <w:tc>
          <w:tcPr>
            <w:tcW w:w="1415" w:type="dxa"/>
          </w:tcPr>
          <w:p w14:paraId="1998C3EC" w14:textId="37314A72" w:rsidR="004E451E" w:rsidRPr="004055C2" w:rsidRDefault="004E451E" w:rsidP="004E451E">
            <w:r w:rsidRPr="004055C2">
              <w:t>CHU</w:t>
            </w:r>
          </w:p>
        </w:tc>
        <w:tc>
          <w:tcPr>
            <w:tcW w:w="4106" w:type="dxa"/>
          </w:tcPr>
          <w:p w14:paraId="14A0FD58" w14:textId="25044205" w:rsidR="004E451E" w:rsidRPr="004055C2" w:rsidRDefault="004E451E" w:rsidP="004E451E">
            <w:r w:rsidRPr="004055C2">
              <w:t>Vicerrectorado de Huesca</w:t>
            </w:r>
          </w:p>
        </w:tc>
        <w:tc>
          <w:tcPr>
            <w:tcW w:w="3121" w:type="dxa"/>
          </w:tcPr>
          <w:p w14:paraId="7F23CCD1" w14:textId="1AAE39E3" w:rsidR="004E451E" w:rsidRPr="004055C2" w:rsidRDefault="004E451E" w:rsidP="004E451E">
            <w:r w:rsidRPr="004055C2">
              <w:t>Vicerrectorado de Huesca</w:t>
            </w:r>
          </w:p>
        </w:tc>
      </w:tr>
      <w:tr w:rsidR="004E451E" w:rsidRPr="004055C2" w14:paraId="22642701" w14:textId="77777777" w:rsidTr="003B0689">
        <w:tc>
          <w:tcPr>
            <w:tcW w:w="1415" w:type="dxa"/>
          </w:tcPr>
          <w:p w14:paraId="3B28A805" w14:textId="1E3731D0" w:rsidR="004E451E" w:rsidRPr="004055C2" w:rsidRDefault="004E451E" w:rsidP="004E451E">
            <w:r w:rsidRPr="004055C2">
              <w:t>CHU</w:t>
            </w:r>
          </w:p>
        </w:tc>
        <w:tc>
          <w:tcPr>
            <w:tcW w:w="4106" w:type="dxa"/>
          </w:tcPr>
          <w:p w14:paraId="21C2A64E" w14:textId="01A78DD4" w:rsidR="004E451E" w:rsidRPr="004055C2" w:rsidRDefault="004E451E" w:rsidP="004E451E">
            <w:r w:rsidRPr="004055C2">
              <w:t>Iglesia Santa Maria In Foris</w:t>
            </w:r>
          </w:p>
        </w:tc>
        <w:tc>
          <w:tcPr>
            <w:tcW w:w="3121" w:type="dxa"/>
          </w:tcPr>
          <w:p w14:paraId="4372B3AF" w14:textId="451A5354" w:rsidR="004E451E" w:rsidRPr="004055C2" w:rsidRDefault="004E451E" w:rsidP="004E451E">
            <w:r w:rsidRPr="004055C2">
              <w:t>Vicerrectorado de Huesca</w:t>
            </w:r>
          </w:p>
        </w:tc>
      </w:tr>
      <w:tr w:rsidR="004E451E" w:rsidRPr="004055C2" w14:paraId="67C5712A" w14:textId="77777777" w:rsidTr="003B0689">
        <w:tc>
          <w:tcPr>
            <w:tcW w:w="1415" w:type="dxa"/>
          </w:tcPr>
          <w:p w14:paraId="463DB3CC" w14:textId="38EFB024" w:rsidR="004E451E" w:rsidRPr="004055C2" w:rsidRDefault="004E451E" w:rsidP="004E451E">
            <w:r w:rsidRPr="004055C2">
              <w:t>CHU</w:t>
            </w:r>
          </w:p>
        </w:tc>
        <w:tc>
          <w:tcPr>
            <w:tcW w:w="4106" w:type="dxa"/>
          </w:tcPr>
          <w:p w14:paraId="48277559" w14:textId="514C0B69" w:rsidR="004E451E" w:rsidRPr="004055C2" w:rsidRDefault="004E451E" w:rsidP="004E451E">
            <w:r w:rsidRPr="004055C2">
              <w:t>Pabellón Río Isuela y área deportiva</w:t>
            </w:r>
          </w:p>
        </w:tc>
        <w:tc>
          <w:tcPr>
            <w:tcW w:w="3121" w:type="dxa"/>
          </w:tcPr>
          <w:p w14:paraId="2CCDA1D0" w14:textId="719F6078" w:rsidR="004E451E" w:rsidRPr="004055C2" w:rsidRDefault="004E451E" w:rsidP="004E451E">
            <w:r w:rsidRPr="004055C2">
              <w:t>Vicerrectorado de Huesca</w:t>
            </w:r>
          </w:p>
        </w:tc>
      </w:tr>
      <w:tr w:rsidR="004E451E" w:rsidRPr="004055C2" w14:paraId="60DB245C" w14:textId="77777777" w:rsidTr="003B0689">
        <w:tc>
          <w:tcPr>
            <w:tcW w:w="1415" w:type="dxa"/>
          </w:tcPr>
          <w:p w14:paraId="2C94D3ED" w14:textId="140602D9" w:rsidR="004E451E" w:rsidRPr="004055C2" w:rsidRDefault="004E451E" w:rsidP="004E451E">
            <w:r w:rsidRPr="004055C2">
              <w:t>CHU</w:t>
            </w:r>
          </w:p>
        </w:tc>
        <w:tc>
          <w:tcPr>
            <w:tcW w:w="4106" w:type="dxa"/>
          </w:tcPr>
          <w:p w14:paraId="6492EFA8" w14:textId="110AD5D6" w:rsidR="004E451E" w:rsidRPr="004055C2" w:rsidRDefault="004E451E" w:rsidP="004E451E">
            <w:r w:rsidRPr="004055C2">
              <w:t>Residencia Universitaria de Jaca (Edificio)</w:t>
            </w:r>
          </w:p>
        </w:tc>
        <w:tc>
          <w:tcPr>
            <w:tcW w:w="3121" w:type="dxa"/>
          </w:tcPr>
          <w:p w14:paraId="7400E196" w14:textId="04B4E7A0" w:rsidR="004E451E" w:rsidRPr="004055C2" w:rsidRDefault="004E451E" w:rsidP="004E451E">
            <w:hyperlink r:id="rId8" w:history="1">
              <w:r w:rsidRPr="004055C2">
                <w:t>Vicerrector de Cultura y Patrimonio</w:t>
              </w:r>
            </w:hyperlink>
          </w:p>
        </w:tc>
      </w:tr>
      <w:tr w:rsidR="004E451E" w:rsidRPr="004055C2" w14:paraId="69A50C28" w14:textId="77777777" w:rsidTr="003B0689">
        <w:tc>
          <w:tcPr>
            <w:tcW w:w="1415" w:type="dxa"/>
          </w:tcPr>
          <w:p w14:paraId="3028005A" w14:textId="12352D4D" w:rsidR="004E451E" w:rsidRPr="004055C2" w:rsidRDefault="004E451E" w:rsidP="004E451E">
            <w:r w:rsidRPr="004055C2">
              <w:t>CHU</w:t>
            </w:r>
          </w:p>
        </w:tc>
        <w:tc>
          <w:tcPr>
            <w:tcW w:w="4106" w:type="dxa"/>
          </w:tcPr>
          <w:p w14:paraId="09A258C9" w14:textId="08431450" w:rsidR="004E451E" w:rsidRPr="004055C2" w:rsidRDefault="004E451E" w:rsidP="004E451E">
            <w:r w:rsidRPr="004055C2">
              <w:t>Residencia Universitaria de Jaca (Chalet)</w:t>
            </w:r>
          </w:p>
        </w:tc>
        <w:tc>
          <w:tcPr>
            <w:tcW w:w="3121" w:type="dxa"/>
          </w:tcPr>
          <w:p w14:paraId="3434D390" w14:textId="138AD01E" w:rsidR="004E451E" w:rsidRPr="004055C2" w:rsidRDefault="004E451E" w:rsidP="004E451E">
            <w:hyperlink r:id="rId9" w:history="1">
              <w:r w:rsidRPr="004055C2">
                <w:t>Vicerrector de Cultura y Patrimonio</w:t>
              </w:r>
            </w:hyperlink>
          </w:p>
        </w:tc>
      </w:tr>
      <w:tr w:rsidR="004E451E" w:rsidRPr="004055C2" w14:paraId="43870FFA" w14:textId="77777777" w:rsidTr="003B0689">
        <w:tc>
          <w:tcPr>
            <w:tcW w:w="1415" w:type="dxa"/>
          </w:tcPr>
          <w:p w14:paraId="10436F17" w14:textId="0CB86346" w:rsidR="004E451E" w:rsidRPr="004055C2" w:rsidRDefault="004E451E" w:rsidP="004E451E">
            <w:pPr>
              <w:rPr>
                <w:lang w:val="en-US"/>
              </w:rPr>
            </w:pPr>
            <w:r w:rsidRPr="004055C2">
              <w:rPr>
                <w:lang w:val="en-US"/>
              </w:rPr>
              <w:t>CSF, CRE, CMS, CHU, CTE</w:t>
            </w:r>
          </w:p>
        </w:tc>
        <w:tc>
          <w:tcPr>
            <w:tcW w:w="4106" w:type="dxa"/>
          </w:tcPr>
          <w:p w14:paraId="060985F3" w14:textId="4F77461E" w:rsidR="004E451E" w:rsidRPr="004055C2" w:rsidRDefault="004E451E" w:rsidP="004E451E">
            <w:r w:rsidRPr="004055C2">
              <w:t>Espacios deportivos</w:t>
            </w:r>
          </w:p>
        </w:tc>
        <w:tc>
          <w:tcPr>
            <w:tcW w:w="3121" w:type="dxa"/>
          </w:tcPr>
          <w:p w14:paraId="36645E6B" w14:textId="4A50DD9D" w:rsidR="004E451E" w:rsidRPr="004055C2" w:rsidRDefault="004E451E" w:rsidP="004E451E">
            <w:r w:rsidRPr="004055C2">
              <w:t>Vicerrectorado de Infraestructuras y Sostenibilidad</w:t>
            </w:r>
          </w:p>
        </w:tc>
      </w:tr>
      <w:tr w:rsidR="004E451E" w:rsidRPr="004055C2" w14:paraId="4FCA3C2E" w14:textId="77777777" w:rsidTr="00E33E33">
        <w:tc>
          <w:tcPr>
            <w:tcW w:w="1415" w:type="dxa"/>
          </w:tcPr>
          <w:p w14:paraId="6C8A457B" w14:textId="77777777" w:rsidR="004E451E" w:rsidRPr="004055C2" w:rsidRDefault="004E451E" w:rsidP="004E451E">
            <w:pPr>
              <w:rPr>
                <w:lang w:val="en-US"/>
              </w:rPr>
            </w:pPr>
            <w:r w:rsidRPr="004055C2">
              <w:rPr>
                <w:lang w:val="en-US"/>
              </w:rPr>
              <w:t>CSF, CRE, CMS, CHU, CTE</w:t>
            </w:r>
          </w:p>
        </w:tc>
        <w:tc>
          <w:tcPr>
            <w:tcW w:w="4106" w:type="dxa"/>
          </w:tcPr>
          <w:p w14:paraId="0F9867C3" w14:textId="11670000" w:rsidR="004E451E" w:rsidRPr="004055C2" w:rsidRDefault="004E451E" w:rsidP="004E451E">
            <w:r w:rsidRPr="004055C2">
              <w:t>Salas saludables o Espacios Promotores de la Salud</w:t>
            </w:r>
          </w:p>
        </w:tc>
        <w:tc>
          <w:tcPr>
            <w:tcW w:w="3121" w:type="dxa"/>
          </w:tcPr>
          <w:p w14:paraId="64D162DA" w14:textId="74F68EE8" w:rsidR="004E451E" w:rsidRPr="004055C2" w:rsidRDefault="004E451E" w:rsidP="004E451E">
            <w:r w:rsidRPr="004055C2">
              <w:t>Vicerrectorado de Comunidad Universitaria y Compromiso Social</w:t>
            </w:r>
          </w:p>
        </w:tc>
      </w:tr>
    </w:tbl>
    <w:p w14:paraId="67347335" w14:textId="55B2E0A5" w:rsidR="007532F8" w:rsidRPr="004055C2" w:rsidRDefault="00631BBF" w:rsidP="00627547">
      <w:pPr>
        <w:spacing w:after="0" w:line="360" w:lineRule="auto"/>
      </w:pPr>
      <w:r w:rsidRPr="004055C2">
        <w:t>*Cuando se cede como sala de estudio</w:t>
      </w:r>
      <w:r w:rsidR="00917861" w:rsidRPr="004055C2">
        <w:t xml:space="preserve"> los fines de semana y festivos.</w:t>
      </w:r>
    </w:p>
    <w:p w14:paraId="777D698D" w14:textId="21473B30" w:rsidR="00CC331C" w:rsidRPr="004055C2" w:rsidRDefault="00C70E57">
      <w:r w:rsidRPr="004055C2">
        <w:br w:type="page"/>
      </w:r>
    </w:p>
    <w:p w14:paraId="2C65D9C2" w14:textId="6ED0074E" w:rsidR="00C70E57" w:rsidRPr="004055C2" w:rsidRDefault="00C70E57" w:rsidP="00627547">
      <w:pPr>
        <w:spacing w:after="0" w:line="360" w:lineRule="auto"/>
      </w:pPr>
      <w:r w:rsidRPr="004055C2">
        <w:rPr>
          <w:b/>
        </w:rPr>
        <w:lastRenderedPageBreak/>
        <w:t>Anexo</w:t>
      </w:r>
      <w:r w:rsidR="00C111A4" w:rsidRPr="004055C2">
        <w:rPr>
          <w:b/>
        </w:rPr>
        <w:t xml:space="preserve"> II</w:t>
      </w:r>
      <w:r w:rsidRPr="004055C2">
        <w:rPr>
          <w:b/>
        </w:rPr>
        <w:t>.</w:t>
      </w:r>
      <w:r w:rsidRPr="004055C2">
        <w:t xml:space="preserve"> Clasificación de espacios</w:t>
      </w:r>
      <w:r w:rsidR="00C111A4" w:rsidRPr="004055C2">
        <w:t xml:space="preserve"> según</w:t>
      </w:r>
      <w:r w:rsidR="0004747A" w:rsidRPr="004055C2">
        <w:t xml:space="preserve"> la</w:t>
      </w:r>
      <w:r w:rsidR="00C111A4" w:rsidRPr="004055C2">
        <w:t xml:space="preserve"> </w:t>
      </w:r>
      <w:r w:rsidR="00412F7C" w:rsidRPr="004055C2">
        <w:t>IDEUZ.</w:t>
      </w:r>
    </w:p>
    <w:p w14:paraId="27B99BE6" w14:textId="77777777" w:rsidR="00CC331C" w:rsidRPr="004055C2" w:rsidRDefault="00CC331C" w:rsidP="00627547">
      <w:pPr>
        <w:spacing w:after="0" w:line="360" w:lineRule="auto"/>
      </w:pPr>
    </w:p>
    <w:tbl>
      <w:tblPr>
        <w:tblW w:w="5000" w:type="pct"/>
        <w:tblCellMar>
          <w:left w:w="70" w:type="dxa"/>
          <w:right w:w="70" w:type="dxa"/>
        </w:tblCellMar>
        <w:tblLook w:val="04A0" w:firstRow="1" w:lastRow="0" w:firstColumn="1" w:lastColumn="0" w:noHBand="0" w:noVBand="1"/>
      </w:tblPr>
      <w:tblGrid>
        <w:gridCol w:w="291"/>
        <w:gridCol w:w="1905"/>
        <w:gridCol w:w="303"/>
        <w:gridCol w:w="2042"/>
        <w:gridCol w:w="308"/>
        <w:gridCol w:w="3645"/>
      </w:tblGrid>
      <w:tr w:rsidR="004055C2" w:rsidRPr="004055C2" w14:paraId="3C30CCAF" w14:textId="77777777" w:rsidTr="00AD7064">
        <w:trPr>
          <w:trHeight w:val="600"/>
        </w:trPr>
        <w:tc>
          <w:tcPr>
            <w:tcW w:w="209" w:type="pct"/>
            <w:tcBorders>
              <w:top w:val="single" w:sz="4" w:space="0" w:color="auto"/>
              <w:left w:val="single" w:sz="4" w:space="0" w:color="auto"/>
              <w:bottom w:val="single" w:sz="4" w:space="0" w:color="auto"/>
              <w:right w:val="nil"/>
            </w:tcBorders>
            <w:shd w:val="clear" w:color="000000" w:fill="FFF2CC"/>
            <w:noWrap/>
            <w:vAlign w:val="center"/>
            <w:hideMark/>
          </w:tcPr>
          <w:p w14:paraId="07A601DC"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Id</w:t>
            </w:r>
          </w:p>
        </w:tc>
        <w:tc>
          <w:tcPr>
            <w:tcW w:w="1150" w:type="pct"/>
            <w:tcBorders>
              <w:top w:val="single" w:sz="4" w:space="0" w:color="auto"/>
              <w:left w:val="nil"/>
              <w:bottom w:val="single" w:sz="4" w:space="0" w:color="auto"/>
              <w:right w:val="nil"/>
            </w:tcBorders>
            <w:shd w:val="clear" w:color="000000" w:fill="FFF2CC"/>
            <w:noWrap/>
            <w:vAlign w:val="center"/>
            <w:hideMark/>
          </w:tcPr>
          <w:p w14:paraId="06A1F824"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Área</w:t>
            </w:r>
          </w:p>
        </w:tc>
        <w:tc>
          <w:tcPr>
            <w:tcW w:w="209" w:type="pct"/>
            <w:tcBorders>
              <w:top w:val="single" w:sz="4" w:space="0" w:color="auto"/>
              <w:left w:val="single" w:sz="4" w:space="0" w:color="auto"/>
              <w:bottom w:val="single" w:sz="4" w:space="0" w:color="auto"/>
              <w:right w:val="nil"/>
            </w:tcBorders>
            <w:shd w:val="clear" w:color="000000" w:fill="FFF2CC"/>
            <w:noWrap/>
            <w:vAlign w:val="center"/>
            <w:hideMark/>
          </w:tcPr>
          <w:p w14:paraId="0EB93ECB"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Id</w:t>
            </w:r>
          </w:p>
        </w:tc>
        <w:tc>
          <w:tcPr>
            <w:tcW w:w="1125" w:type="pct"/>
            <w:tcBorders>
              <w:top w:val="single" w:sz="4" w:space="0" w:color="auto"/>
              <w:left w:val="nil"/>
              <w:bottom w:val="single" w:sz="4" w:space="0" w:color="auto"/>
              <w:right w:val="nil"/>
            </w:tcBorders>
            <w:shd w:val="clear" w:color="000000" w:fill="FFF2CC"/>
            <w:noWrap/>
            <w:vAlign w:val="center"/>
            <w:hideMark/>
          </w:tcPr>
          <w:p w14:paraId="73AAB0AF"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Uso Principal</w:t>
            </w:r>
          </w:p>
        </w:tc>
        <w:tc>
          <w:tcPr>
            <w:tcW w:w="233" w:type="pct"/>
            <w:tcBorders>
              <w:top w:val="single" w:sz="4" w:space="0" w:color="auto"/>
              <w:left w:val="nil"/>
              <w:bottom w:val="single" w:sz="4" w:space="0" w:color="auto"/>
              <w:right w:val="nil"/>
            </w:tcBorders>
            <w:shd w:val="clear" w:color="000000" w:fill="FFF2CC"/>
            <w:noWrap/>
            <w:vAlign w:val="center"/>
            <w:hideMark/>
          </w:tcPr>
          <w:p w14:paraId="76491997"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Id</w:t>
            </w:r>
          </w:p>
        </w:tc>
        <w:tc>
          <w:tcPr>
            <w:tcW w:w="2074" w:type="pct"/>
            <w:tcBorders>
              <w:top w:val="single" w:sz="4" w:space="0" w:color="auto"/>
              <w:left w:val="nil"/>
              <w:bottom w:val="single" w:sz="4" w:space="0" w:color="auto"/>
              <w:right w:val="single" w:sz="4" w:space="0" w:color="auto"/>
            </w:tcBorders>
            <w:shd w:val="clear" w:color="000000" w:fill="FFF2CC"/>
            <w:noWrap/>
            <w:vAlign w:val="center"/>
            <w:hideMark/>
          </w:tcPr>
          <w:p w14:paraId="6D67A4F9"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Uso Específico</w:t>
            </w:r>
          </w:p>
        </w:tc>
      </w:tr>
      <w:tr w:rsidR="004055C2" w:rsidRPr="004055C2" w14:paraId="6D828EE6"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37292287"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A</w:t>
            </w:r>
          </w:p>
        </w:tc>
        <w:tc>
          <w:tcPr>
            <w:tcW w:w="1150" w:type="pct"/>
            <w:tcBorders>
              <w:top w:val="nil"/>
              <w:left w:val="nil"/>
              <w:bottom w:val="nil"/>
              <w:right w:val="single" w:sz="4" w:space="0" w:color="auto"/>
            </w:tcBorders>
            <w:shd w:val="clear" w:color="000000" w:fill="FAFAFA"/>
            <w:noWrap/>
            <w:vAlign w:val="center"/>
            <w:hideMark/>
          </w:tcPr>
          <w:p w14:paraId="401E5D6D"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Docencia</w:t>
            </w:r>
          </w:p>
        </w:tc>
        <w:tc>
          <w:tcPr>
            <w:tcW w:w="209" w:type="pct"/>
            <w:tcBorders>
              <w:top w:val="nil"/>
              <w:left w:val="nil"/>
              <w:bottom w:val="nil"/>
              <w:right w:val="dotted" w:sz="4" w:space="0" w:color="auto"/>
            </w:tcBorders>
            <w:shd w:val="clear" w:color="000000" w:fill="D9E1F2"/>
            <w:noWrap/>
            <w:vAlign w:val="bottom"/>
            <w:hideMark/>
          </w:tcPr>
          <w:p w14:paraId="67F2E3E7"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01</w:t>
            </w:r>
          </w:p>
        </w:tc>
        <w:tc>
          <w:tcPr>
            <w:tcW w:w="1125" w:type="pct"/>
            <w:tcBorders>
              <w:top w:val="nil"/>
              <w:left w:val="nil"/>
              <w:bottom w:val="nil"/>
              <w:right w:val="nil"/>
            </w:tcBorders>
            <w:shd w:val="clear" w:color="000000" w:fill="D9E1F2"/>
            <w:noWrap/>
            <w:vAlign w:val="center"/>
            <w:hideMark/>
          </w:tcPr>
          <w:p w14:paraId="6C1E15CB"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Aulas</w:t>
            </w:r>
          </w:p>
        </w:tc>
        <w:tc>
          <w:tcPr>
            <w:tcW w:w="233" w:type="pct"/>
            <w:tcBorders>
              <w:top w:val="nil"/>
              <w:left w:val="nil"/>
              <w:bottom w:val="single" w:sz="4" w:space="0" w:color="auto"/>
              <w:right w:val="nil"/>
            </w:tcBorders>
            <w:shd w:val="clear" w:color="000000" w:fill="D9E1F2"/>
            <w:noWrap/>
            <w:vAlign w:val="bottom"/>
            <w:hideMark/>
          </w:tcPr>
          <w:p w14:paraId="5936F6C5"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74" w:type="pct"/>
            <w:tcBorders>
              <w:top w:val="nil"/>
              <w:left w:val="nil"/>
              <w:bottom w:val="single" w:sz="4" w:space="0" w:color="auto"/>
              <w:right w:val="single" w:sz="4" w:space="0" w:color="auto"/>
            </w:tcBorders>
            <w:shd w:val="clear" w:color="000000" w:fill="D9E1F2"/>
            <w:noWrap/>
            <w:vAlign w:val="bottom"/>
            <w:hideMark/>
          </w:tcPr>
          <w:p w14:paraId="2CA5BE4E"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r>
      <w:tr w:rsidR="004055C2" w:rsidRPr="004055C2" w14:paraId="37FFAB50"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44B10238"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B</w:t>
            </w:r>
          </w:p>
        </w:tc>
        <w:tc>
          <w:tcPr>
            <w:tcW w:w="1150" w:type="pct"/>
            <w:tcBorders>
              <w:top w:val="nil"/>
              <w:left w:val="nil"/>
              <w:bottom w:val="nil"/>
              <w:right w:val="single" w:sz="4" w:space="0" w:color="auto"/>
            </w:tcBorders>
            <w:shd w:val="clear" w:color="000000" w:fill="FAFAFA"/>
            <w:noWrap/>
            <w:vAlign w:val="center"/>
            <w:hideMark/>
          </w:tcPr>
          <w:p w14:paraId="55AEF123"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Investigación</w:t>
            </w:r>
          </w:p>
        </w:tc>
        <w:tc>
          <w:tcPr>
            <w:tcW w:w="209" w:type="pct"/>
            <w:tcBorders>
              <w:top w:val="nil"/>
              <w:left w:val="nil"/>
              <w:bottom w:val="nil"/>
              <w:right w:val="dotted" w:sz="4" w:space="0" w:color="auto"/>
            </w:tcBorders>
            <w:shd w:val="clear" w:color="000000" w:fill="FAFAFA"/>
            <w:noWrap/>
            <w:vAlign w:val="bottom"/>
            <w:hideMark/>
          </w:tcPr>
          <w:p w14:paraId="3365C0E7"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center"/>
            <w:hideMark/>
          </w:tcPr>
          <w:p w14:paraId="61A63B0D"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41345975"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01</w:t>
            </w:r>
          </w:p>
        </w:tc>
        <w:tc>
          <w:tcPr>
            <w:tcW w:w="2074" w:type="pct"/>
            <w:tcBorders>
              <w:top w:val="nil"/>
              <w:left w:val="nil"/>
              <w:bottom w:val="single" w:sz="4" w:space="0" w:color="auto"/>
              <w:right w:val="single" w:sz="4" w:space="0" w:color="auto"/>
            </w:tcBorders>
            <w:shd w:val="clear" w:color="000000" w:fill="FAFAFA"/>
            <w:noWrap/>
            <w:vAlign w:val="center"/>
            <w:hideMark/>
          </w:tcPr>
          <w:p w14:paraId="1058C163"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Aula</w:t>
            </w:r>
          </w:p>
        </w:tc>
      </w:tr>
      <w:tr w:rsidR="004055C2" w:rsidRPr="004055C2" w14:paraId="28536146"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665BE650"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C</w:t>
            </w:r>
          </w:p>
        </w:tc>
        <w:tc>
          <w:tcPr>
            <w:tcW w:w="1150" w:type="pct"/>
            <w:tcBorders>
              <w:top w:val="nil"/>
              <w:left w:val="nil"/>
              <w:bottom w:val="nil"/>
              <w:right w:val="single" w:sz="4" w:space="0" w:color="auto"/>
            </w:tcBorders>
            <w:shd w:val="clear" w:color="000000" w:fill="FAFAFA"/>
            <w:noWrap/>
            <w:vAlign w:val="center"/>
            <w:hideMark/>
          </w:tcPr>
          <w:p w14:paraId="6E9F8B7D"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Administración</w:t>
            </w:r>
          </w:p>
        </w:tc>
        <w:tc>
          <w:tcPr>
            <w:tcW w:w="209" w:type="pct"/>
            <w:tcBorders>
              <w:top w:val="nil"/>
              <w:left w:val="nil"/>
              <w:bottom w:val="nil"/>
              <w:right w:val="dotted" w:sz="4" w:space="0" w:color="auto"/>
            </w:tcBorders>
            <w:shd w:val="clear" w:color="000000" w:fill="FAFAFA"/>
            <w:noWrap/>
            <w:vAlign w:val="bottom"/>
            <w:hideMark/>
          </w:tcPr>
          <w:p w14:paraId="79B720FC"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01795704"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270BE47C"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02</w:t>
            </w:r>
          </w:p>
        </w:tc>
        <w:tc>
          <w:tcPr>
            <w:tcW w:w="2074" w:type="pct"/>
            <w:tcBorders>
              <w:top w:val="nil"/>
              <w:left w:val="nil"/>
              <w:bottom w:val="single" w:sz="4" w:space="0" w:color="auto"/>
              <w:right w:val="single" w:sz="4" w:space="0" w:color="auto"/>
            </w:tcBorders>
            <w:shd w:val="clear" w:color="000000" w:fill="FAFAFA"/>
            <w:noWrap/>
            <w:vAlign w:val="center"/>
            <w:hideMark/>
          </w:tcPr>
          <w:p w14:paraId="0E492D16"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Aula Magna</w:t>
            </w:r>
          </w:p>
        </w:tc>
      </w:tr>
      <w:tr w:rsidR="004055C2" w:rsidRPr="004055C2" w14:paraId="4A6B7DD1"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21C78612"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D</w:t>
            </w:r>
          </w:p>
        </w:tc>
        <w:tc>
          <w:tcPr>
            <w:tcW w:w="1150" w:type="pct"/>
            <w:tcBorders>
              <w:top w:val="nil"/>
              <w:left w:val="nil"/>
              <w:bottom w:val="nil"/>
              <w:right w:val="single" w:sz="4" w:space="0" w:color="auto"/>
            </w:tcBorders>
            <w:shd w:val="clear" w:color="000000" w:fill="FAFAFA"/>
            <w:noWrap/>
            <w:vAlign w:val="bottom"/>
            <w:hideMark/>
          </w:tcPr>
          <w:p w14:paraId="7E6F353E"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Residencial</w:t>
            </w:r>
          </w:p>
        </w:tc>
        <w:tc>
          <w:tcPr>
            <w:tcW w:w="209" w:type="pct"/>
            <w:tcBorders>
              <w:top w:val="nil"/>
              <w:left w:val="nil"/>
              <w:bottom w:val="nil"/>
              <w:right w:val="dotted" w:sz="4" w:space="0" w:color="auto"/>
            </w:tcBorders>
            <w:shd w:val="clear" w:color="000000" w:fill="FAFAFA"/>
            <w:noWrap/>
            <w:vAlign w:val="bottom"/>
            <w:hideMark/>
          </w:tcPr>
          <w:p w14:paraId="0B5A85C6"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2ACAAA90"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3BFE218B"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03</w:t>
            </w:r>
          </w:p>
        </w:tc>
        <w:tc>
          <w:tcPr>
            <w:tcW w:w="2074" w:type="pct"/>
            <w:tcBorders>
              <w:top w:val="nil"/>
              <w:left w:val="nil"/>
              <w:bottom w:val="single" w:sz="4" w:space="0" w:color="auto"/>
              <w:right w:val="single" w:sz="4" w:space="0" w:color="auto"/>
            </w:tcBorders>
            <w:shd w:val="clear" w:color="000000" w:fill="FAFAFA"/>
            <w:noWrap/>
            <w:vAlign w:val="center"/>
            <w:hideMark/>
          </w:tcPr>
          <w:p w14:paraId="1F599310"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Seminario</w:t>
            </w:r>
          </w:p>
        </w:tc>
      </w:tr>
      <w:tr w:rsidR="004055C2" w:rsidRPr="004055C2" w14:paraId="73533F03"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18C68CD3"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E</w:t>
            </w:r>
          </w:p>
        </w:tc>
        <w:tc>
          <w:tcPr>
            <w:tcW w:w="1150" w:type="pct"/>
            <w:tcBorders>
              <w:top w:val="nil"/>
              <w:left w:val="nil"/>
              <w:bottom w:val="nil"/>
              <w:right w:val="single" w:sz="4" w:space="0" w:color="auto"/>
            </w:tcBorders>
            <w:shd w:val="clear" w:color="000000" w:fill="FAFAFA"/>
            <w:noWrap/>
            <w:vAlign w:val="center"/>
            <w:hideMark/>
          </w:tcPr>
          <w:p w14:paraId="14154296"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Servicios Complementarios</w:t>
            </w:r>
          </w:p>
        </w:tc>
        <w:tc>
          <w:tcPr>
            <w:tcW w:w="209" w:type="pct"/>
            <w:tcBorders>
              <w:top w:val="nil"/>
              <w:left w:val="nil"/>
              <w:bottom w:val="single" w:sz="4" w:space="0" w:color="auto"/>
              <w:right w:val="dotted" w:sz="4" w:space="0" w:color="auto"/>
            </w:tcBorders>
            <w:shd w:val="clear" w:color="000000" w:fill="FAFAFA"/>
            <w:noWrap/>
            <w:vAlign w:val="bottom"/>
            <w:hideMark/>
          </w:tcPr>
          <w:p w14:paraId="0EA8365C"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single" w:sz="4" w:space="0" w:color="auto"/>
              <w:right w:val="nil"/>
            </w:tcBorders>
            <w:shd w:val="clear" w:color="000000" w:fill="FAFAFA"/>
            <w:noWrap/>
            <w:vAlign w:val="bottom"/>
            <w:hideMark/>
          </w:tcPr>
          <w:p w14:paraId="663A0DEF"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5C357199"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04</w:t>
            </w:r>
          </w:p>
        </w:tc>
        <w:tc>
          <w:tcPr>
            <w:tcW w:w="2074" w:type="pct"/>
            <w:tcBorders>
              <w:top w:val="nil"/>
              <w:left w:val="nil"/>
              <w:bottom w:val="single" w:sz="4" w:space="0" w:color="auto"/>
              <w:right w:val="single" w:sz="4" w:space="0" w:color="auto"/>
            </w:tcBorders>
            <w:shd w:val="clear" w:color="000000" w:fill="FAFAFA"/>
            <w:noWrap/>
            <w:vAlign w:val="center"/>
            <w:hideMark/>
          </w:tcPr>
          <w:p w14:paraId="0953EA61"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Taller Formativo</w:t>
            </w:r>
          </w:p>
        </w:tc>
      </w:tr>
      <w:tr w:rsidR="004055C2" w:rsidRPr="004055C2" w14:paraId="5C890F38"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5BA543A2"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F</w:t>
            </w:r>
          </w:p>
        </w:tc>
        <w:tc>
          <w:tcPr>
            <w:tcW w:w="1150" w:type="pct"/>
            <w:tcBorders>
              <w:top w:val="nil"/>
              <w:left w:val="nil"/>
              <w:bottom w:val="nil"/>
              <w:right w:val="single" w:sz="4" w:space="0" w:color="auto"/>
            </w:tcBorders>
            <w:shd w:val="clear" w:color="000000" w:fill="FAFAFA"/>
            <w:noWrap/>
            <w:vAlign w:val="bottom"/>
            <w:hideMark/>
          </w:tcPr>
          <w:p w14:paraId="6E208D44"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Espacio Urbano</w:t>
            </w:r>
          </w:p>
        </w:tc>
        <w:tc>
          <w:tcPr>
            <w:tcW w:w="209" w:type="pct"/>
            <w:tcBorders>
              <w:top w:val="nil"/>
              <w:left w:val="nil"/>
              <w:bottom w:val="nil"/>
              <w:right w:val="dotted" w:sz="4" w:space="0" w:color="auto"/>
            </w:tcBorders>
            <w:shd w:val="clear" w:color="000000" w:fill="D9E1F2"/>
            <w:noWrap/>
            <w:vAlign w:val="bottom"/>
            <w:hideMark/>
          </w:tcPr>
          <w:p w14:paraId="71D86DB9"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02</w:t>
            </w:r>
          </w:p>
        </w:tc>
        <w:tc>
          <w:tcPr>
            <w:tcW w:w="1125" w:type="pct"/>
            <w:tcBorders>
              <w:top w:val="nil"/>
              <w:left w:val="nil"/>
              <w:bottom w:val="nil"/>
              <w:right w:val="nil"/>
            </w:tcBorders>
            <w:shd w:val="clear" w:color="000000" w:fill="D9E1F2"/>
            <w:noWrap/>
            <w:vAlign w:val="center"/>
            <w:hideMark/>
          </w:tcPr>
          <w:p w14:paraId="16F65483"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Salas</w:t>
            </w:r>
          </w:p>
        </w:tc>
        <w:tc>
          <w:tcPr>
            <w:tcW w:w="233" w:type="pct"/>
            <w:tcBorders>
              <w:top w:val="nil"/>
              <w:left w:val="nil"/>
              <w:bottom w:val="single" w:sz="4" w:space="0" w:color="auto"/>
              <w:right w:val="nil"/>
            </w:tcBorders>
            <w:shd w:val="clear" w:color="000000" w:fill="D9E1F2"/>
            <w:noWrap/>
            <w:vAlign w:val="bottom"/>
            <w:hideMark/>
          </w:tcPr>
          <w:p w14:paraId="0314D446"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74" w:type="pct"/>
            <w:tcBorders>
              <w:top w:val="nil"/>
              <w:left w:val="nil"/>
              <w:bottom w:val="single" w:sz="4" w:space="0" w:color="auto"/>
              <w:right w:val="single" w:sz="4" w:space="0" w:color="auto"/>
            </w:tcBorders>
            <w:shd w:val="clear" w:color="000000" w:fill="D9E1F2"/>
            <w:noWrap/>
            <w:vAlign w:val="bottom"/>
            <w:hideMark/>
          </w:tcPr>
          <w:p w14:paraId="51203B20"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r>
      <w:tr w:rsidR="004055C2" w:rsidRPr="004055C2" w14:paraId="1C98BB1F"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1119CAF6"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258BFD43"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067FA82B"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center"/>
            <w:hideMark/>
          </w:tcPr>
          <w:p w14:paraId="6A632F44"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7A194600"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01</w:t>
            </w:r>
          </w:p>
        </w:tc>
        <w:tc>
          <w:tcPr>
            <w:tcW w:w="2074" w:type="pct"/>
            <w:tcBorders>
              <w:top w:val="nil"/>
              <w:left w:val="nil"/>
              <w:bottom w:val="single" w:sz="4" w:space="0" w:color="auto"/>
              <w:right w:val="single" w:sz="4" w:space="0" w:color="auto"/>
            </w:tcBorders>
            <w:shd w:val="clear" w:color="000000" w:fill="FAFAFA"/>
            <w:noWrap/>
            <w:vAlign w:val="bottom"/>
            <w:hideMark/>
          </w:tcPr>
          <w:p w14:paraId="369F6955"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Sala de Becarios</w:t>
            </w:r>
          </w:p>
        </w:tc>
      </w:tr>
      <w:tr w:rsidR="004055C2" w:rsidRPr="004055C2" w14:paraId="3E2E5E01"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2A4F548D"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406B7938"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center"/>
            <w:hideMark/>
          </w:tcPr>
          <w:p w14:paraId="76162492"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4A85DCF7"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0C7AC72D"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02</w:t>
            </w:r>
          </w:p>
        </w:tc>
        <w:tc>
          <w:tcPr>
            <w:tcW w:w="2074" w:type="pct"/>
            <w:tcBorders>
              <w:top w:val="nil"/>
              <w:left w:val="nil"/>
              <w:bottom w:val="single" w:sz="4" w:space="0" w:color="auto"/>
              <w:right w:val="single" w:sz="4" w:space="0" w:color="auto"/>
            </w:tcBorders>
            <w:shd w:val="clear" w:color="000000" w:fill="FAFAFA"/>
            <w:noWrap/>
            <w:vAlign w:val="bottom"/>
            <w:hideMark/>
          </w:tcPr>
          <w:p w14:paraId="5D37BBD9"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Sala de Docencia</w:t>
            </w:r>
          </w:p>
        </w:tc>
      </w:tr>
      <w:tr w:rsidR="004055C2" w:rsidRPr="004055C2" w14:paraId="0B0DE1C1"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13D934F7"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0ED1B117"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1D836C2A"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55D9528F"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0D4126D9"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03</w:t>
            </w:r>
          </w:p>
        </w:tc>
        <w:tc>
          <w:tcPr>
            <w:tcW w:w="2074" w:type="pct"/>
            <w:tcBorders>
              <w:top w:val="nil"/>
              <w:left w:val="nil"/>
              <w:bottom w:val="single" w:sz="4" w:space="0" w:color="auto"/>
              <w:right w:val="single" w:sz="4" w:space="0" w:color="auto"/>
            </w:tcBorders>
            <w:shd w:val="clear" w:color="000000" w:fill="FAFAFA"/>
            <w:noWrap/>
            <w:vAlign w:val="bottom"/>
            <w:hideMark/>
          </w:tcPr>
          <w:p w14:paraId="177BFFB8"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Sala de Estudio</w:t>
            </w:r>
          </w:p>
        </w:tc>
      </w:tr>
      <w:tr w:rsidR="004055C2" w:rsidRPr="004055C2" w14:paraId="3E31B61A"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2E9A6D86"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7568814C"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453535B9"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255AD074"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27FBA83E"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04</w:t>
            </w:r>
          </w:p>
        </w:tc>
        <w:tc>
          <w:tcPr>
            <w:tcW w:w="2074" w:type="pct"/>
            <w:tcBorders>
              <w:top w:val="nil"/>
              <w:left w:val="nil"/>
              <w:bottom w:val="single" w:sz="4" w:space="0" w:color="auto"/>
              <w:right w:val="single" w:sz="4" w:space="0" w:color="auto"/>
            </w:tcBorders>
            <w:shd w:val="clear" w:color="000000" w:fill="FAFAFA"/>
            <w:noWrap/>
            <w:vAlign w:val="bottom"/>
            <w:hideMark/>
          </w:tcPr>
          <w:p w14:paraId="7C720B8A"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Sala de Grados</w:t>
            </w:r>
          </w:p>
        </w:tc>
      </w:tr>
      <w:tr w:rsidR="004055C2" w:rsidRPr="004055C2" w14:paraId="07AAF778"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1423DEC9"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3F26889B"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44537601"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50E2DA15"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29D529AD"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05</w:t>
            </w:r>
          </w:p>
        </w:tc>
        <w:tc>
          <w:tcPr>
            <w:tcW w:w="2074" w:type="pct"/>
            <w:tcBorders>
              <w:top w:val="nil"/>
              <w:left w:val="nil"/>
              <w:bottom w:val="single" w:sz="4" w:space="0" w:color="auto"/>
              <w:right w:val="single" w:sz="4" w:space="0" w:color="auto"/>
            </w:tcBorders>
            <w:shd w:val="clear" w:color="000000" w:fill="FAFAFA"/>
            <w:noWrap/>
            <w:vAlign w:val="bottom"/>
            <w:hideMark/>
          </w:tcPr>
          <w:p w14:paraId="71ACA7B6"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Sala de Informática</w:t>
            </w:r>
          </w:p>
        </w:tc>
      </w:tr>
      <w:tr w:rsidR="004055C2" w:rsidRPr="004055C2" w14:paraId="0C886AFC"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44E45DEE"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07F45B2A"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445A1CB8"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500C9D1A"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0EF3DB9F"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06</w:t>
            </w:r>
          </w:p>
        </w:tc>
        <w:tc>
          <w:tcPr>
            <w:tcW w:w="2074" w:type="pct"/>
            <w:tcBorders>
              <w:top w:val="nil"/>
              <w:left w:val="nil"/>
              <w:bottom w:val="single" w:sz="4" w:space="0" w:color="auto"/>
              <w:right w:val="single" w:sz="4" w:space="0" w:color="auto"/>
            </w:tcBorders>
            <w:shd w:val="clear" w:color="000000" w:fill="FAFAFA"/>
            <w:noWrap/>
            <w:vAlign w:val="bottom"/>
            <w:hideMark/>
          </w:tcPr>
          <w:p w14:paraId="3C3D08D3"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Sala de Prácticas</w:t>
            </w:r>
          </w:p>
        </w:tc>
      </w:tr>
      <w:tr w:rsidR="004055C2" w:rsidRPr="004055C2" w14:paraId="707F4AB7"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687D0156"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1EA93E80"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5DCF6A72"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79338F39"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4A0A688E"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07</w:t>
            </w:r>
          </w:p>
        </w:tc>
        <w:tc>
          <w:tcPr>
            <w:tcW w:w="2074" w:type="pct"/>
            <w:tcBorders>
              <w:top w:val="nil"/>
              <w:left w:val="nil"/>
              <w:bottom w:val="single" w:sz="4" w:space="0" w:color="auto"/>
              <w:right w:val="single" w:sz="4" w:space="0" w:color="auto"/>
            </w:tcBorders>
            <w:shd w:val="clear" w:color="000000" w:fill="FAFAFA"/>
            <w:noWrap/>
            <w:vAlign w:val="bottom"/>
            <w:hideMark/>
          </w:tcPr>
          <w:p w14:paraId="0C59EA54"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Salón de Actos</w:t>
            </w:r>
          </w:p>
        </w:tc>
      </w:tr>
      <w:tr w:rsidR="004055C2" w:rsidRPr="004055C2" w14:paraId="56365232"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5E624324"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7AB6B53C"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4E53B3FC"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7C2CA7AE"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5829B5F2"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08</w:t>
            </w:r>
          </w:p>
        </w:tc>
        <w:tc>
          <w:tcPr>
            <w:tcW w:w="2074" w:type="pct"/>
            <w:tcBorders>
              <w:top w:val="nil"/>
              <w:left w:val="nil"/>
              <w:bottom w:val="single" w:sz="4" w:space="0" w:color="auto"/>
              <w:right w:val="single" w:sz="4" w:space="0" w:color="auto"/>
            </w:tcBorders>
            <w:shd w:val="clear" w:color="000000" w:fill="FAFAFA"/>
            <w:noWrap/>
            <w:vAlign w:val="bottom"/>
            <w:hideMark/>
          </w:tcPr>
          <w:p w14:paraId="5335E8F1"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Sala Audiovisual</w:t>
            </w:r>
          </w:p>
        </w:tc>
      </w:tr>
      <w:tr w:rsidR="004055C2" w:rsidRPr="004055C2" w14:paraId="7B9E1895"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7CFC3089"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71DEF8F1"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12013B73"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54527508"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7A608DF8"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09</w:t>
            </w:r>
          </w:p>
        </w:tc>
        <w:tc>
          <w:tcPr>
            <w:tcW w:w="2074" w:type="pct"/>
            <w:tcBorders>
              <w:top w:val="nil"/>
              <w:left w:val="nil"/>
              <w:bottom w:val="single" w:sz="4" w:space="0" w:color="auto"/>
              <w:right w:val="single" w:sz="4" w:space="0" w:color="auto"/>
            </w:tcBorders>
            <w:shd w:val="clear" w:color="000000" w:fill="FAFAFA"/>
            <w:noWrap/>
            <w:vAlign w:val="bottom"/>
            <w:hideMark/>
          </w:tcPr>
          <w:p w14:paraId="653349AB"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Sala de Coworking</w:t>
            </w:r>
          </w:p>
        </w:tc>
      </w:tr>
      <w:tr w:rsidR="004055C2" w:rsidRPr="004055C2" w14:paraId="6E25DCA7"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7B2208CE"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63B8D0A1"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44288BD3"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62890799"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3DF572A4"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10</w:t>
            </w:r>
          </w:p>
        </w:tc>
        <w:tc>
          <w:tcPr>
            <w:tcW w:w="2074" w:type="pct"/>
            <w:tcBorders>
              <w:top w:val="nil"/>
              <w:left w:val="nil"/>
              <w:bottom w:val="single" w:sz="4" w:space="0" w:color="auto"/>
              <w:right w:val="single" w:sz="4" w:space="0" w:color="auto"/>
            </w:tcBorders>
            <w:shd w:val="clear" w:color="000000" w:fill="FAFAFA"/>
            <w:noWrap/>
            <w:vAlign w:val="bottom"/>
            <w:hideMark/>
          </w:tcPr>
          <w:p w14:paraId="0C3BD34D"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Sala de Fabricación</w:t>
            </w:r>
          </w:p>
        </w:tc>
      </w:tr>
      <w:tr w:rsidR="004055C2" w:rsidRPr="004055C2" w14:paraId="39C0178A"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3D8EEEE6"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2F6FCDB0"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6F32B47F"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07436AFE"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406C59AE"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11</w:t>
            </w:r>
          </w:p>
        </w:tc>
        <w:tc>
          <w:tcPr>
            <w:tcW w:w="2074" w:type="pct"/>
            <w:tcBorders>
              <w:top w:val="nil"/>
              <w:left w:val="nil"/>
              <w:bottom w:val="single" w:sz="4" w:space="0" w:color="auto"/>
              <w:right w:val="single" w:sz="4" w:space="0" w:color="auto"/>
            </w:tcBorders>
            <w:shd w:val="clear" w:color="000000" w:fill="FAFAFA"/>
            <w:noWrap/>
            <w:vAlign w:val="bottom"/>
            <w:hideMark/>
          </w:tcPr>
          <w:p w14:paraId="17B94606"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Sala Sanitaria</w:t>
            </w:r>
          </w:p>
        </w:tc>
      </w:tr>
      <w:tr w:rsidR="004055C2" w:rsidRPr="004055C2" w14:paraId="3E08D9E3"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1953EE4A"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43E9489A"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67930CDE"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0F618116"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2AA1D3B4"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12</w:t>
            </w:r>
          </w:p>
        </w:tc>
        <w:tc>
          <w:tcPr>
            <w:tcW w:w="2074" w:type="pct"/>
            <w:tcBorders>
              <w:top w:val="nil"/>
              <w:left w:val="nil"/>
              <w:bottom w:val="single" w:sz="4" w:space="0" w:color="auto"/>
              <w:right w:val="single" w:sz="4" w:space="0" w:color="auto"/>
            </w:tcBorders>
            <w:shd w:val="clear" w:color="000000" w:fill="FAFAFA"/>
            <w:noWrap/>
            <w:vAlign w:val="bottom"/>
            <w:hideMark/>
          </w:tcPr>
          <w:p w14:paraId="1D436866"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Sala de Lectura</w:t>
            </w:r>
          </w:p>
        </w:tc>
      </w:tr>
      <w:tr w:rsidR="004055C2" w:rsidRPr="004055C2" w14:paraId="2B904A2B"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749BA238"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11AB267F"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6DF09C31"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42A4FDA2"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4EA3172D"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13</w:t>
            </w:r>
          </w:p>
        </w:tc>
        <w:tc>
          <w:tcPr>
            <w:tcW w:w="2074" w:type="pct"/>
            <w:tcBorders>
              <w:top w:val="nil"/>
              <w:left w:val="nil"/>
              <w:bottom w:val="single" w:sz="4" w:space="0" w:color="auto"/>
              <w:right w:val="single" w:sz="4" w:space="0" w:color="auto"/>
            </w:tcBorders>
            <w:shd w:val="clear" w:color="000000" w:fill="FAFAFA"/>
            <w:noWrap/>
            <w:vAlign w:val="bottom"/>
            <w:hideMark/>
          </w:tcPr>
          <w:p w14:paraId="61BD05B1"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Sala de Mapas</w:t>
            </w:r>
          </w:p>
        </w:tc>
      </w:tr>
      <w:tr w:rsidR="004055C2" w:rsidRPr="004055C2" w14:paraId="3061EDAD"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597A188E"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3C0CDD9F"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549EF507"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712AE655"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15D32E16"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14</w:t>
            </w:r>
          </w:p>
        </w:tc>
        <w:tc>
          <w:tcPr>
            <w:tcW w:w="2074" w:type="pct"/>
            <w:tcBorders>
              <w:top w:val="nil"/>
              <w:left w:val="nil"/>
              <w:bottom w:val="single" w:sz="4" w:space="0" w:color="auto"/>
              <w:right w:val="single" w:sz="4" w:space="0" w:color="auto"/>
            </w:tcBorders>
            <w:shd w:val="clear" w:color="000000" w:fill="FAFAFA"/>
            <w:noWrap/>
            <w:vAlign w:val="bottom"/>
            <w:hideMark/>
          </w:tcPr>
          <w:p w14:paraId="619BC859"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Sala de Comisiones</w:t>
            </w:r>
          </w:p>
        </w:tc>
      </w:tr>
      <w:tr w:rsidR="004055C2" w:rsidRPr="004055C2" w14:paraId="4C3F59F2"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37E7DC8A"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55047A0A"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27CABEA8"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2800F186"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473E67E3"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15</w:t>
            </w:r>
          </w:p>
        </w:tc>
        <w:tc>
          <w:tcPr>
            <w:tcW w:w="2074" w:type="pct"/>
            <w:tcBorders>
              <w:top w:val="nil"/>
              <w:left w:val="nil"/>
              <w:bottom w:val="single" w:sz="4" w:space="0" w:color="auto"/>
              <w:right w:val="single" w:sz="4" w:space="0" w:color="auto"/>
            </w:tcBorders>
            <w:shd w:val="clear" w:color="000000" w:fill="FAFAFA"/>
            <w:noWrap/>
            <w:vAlign w:val="bottom"/>
            <w:hideMark/>
          </w:tcPr>
          <w:p w14:paraId="402450DF"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Sala de Juntas</w:t>
            </w:r>
          </w:p>
        </w:tc>
      </w:tr>
      <w:tr w:rsidR="004055C2" w:rsidRPr="004055C2" w14:paraId="6D7B580F"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356A7813"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508D3E9A"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single" w:sz="4" w:space="0" w:color="auto"/>
              <w:right w:val="dotted" w:sz="4" w:space="0" w:color="auto"/>
            </w:tcBorders>
            <w:shd w:val="clear" w:color="000000" w:fill="FAFAFA"/>
            <w:noWrap/>
            <w:vAlign w:val="bottom"/>
            <w:hideMark/>
          </w:tcPr>
          <w:p w14:paraId="55A781A5"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single" w:sz="4" w:space="0" w:color="auto"/>
              <w:right w:val="nil"/>
            </w:tcBorders>
            <w:shd w:val="clear" w:color="000000" w:fill="FAFAFA"/>
            <w:noWrap/>
            <w:vAlign w:val="bottom"/>
            <w:hideMark/>
          </w:tcPr>
          <w:p w14:paraId="16257FC5"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37A36077"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16</w:t>
            </w:r>
          </w:p>
        </w:tc>
        <w:tc>
          <w:tcPr>
            <w:tcW w:w="2074" w:type="pct"/>
            <w:tcBorders>
              <w:top w:val="nil"/>
              <w:left w:val="nil"/>
              <w:bottom w:val="single" w:sz="4" w:space="0" w:color="auto"/>
              <w:right w:val="single" w:sz="4" w:space="0" w:color="auto"/>
            </w:tcBorders>
            <w:shd w:val="clear" w:color="000000" w:fill="FAFAFA"/>
            <w:noWrap/>
            <w:vAlign w:val="bottom"/>
            <w:hideMark/>
          </w:tcPr>
          <w:p w14:paraId="11B87C0A"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Sala de Reuniones</w:t>
            </w:r>
          </w:p>
        </w:tc>
      </w:tr>
      <w:tr w:rsidR="004055C2" w:rsidRPr="004055C2" w14:paraId="53503114"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2FEE1BC8"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5CAC8386"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D9E1F2"/>
            <w:noWrap/>
            <w:vAlign w:val="bottom"/>
            <w:hideMark/>
          </w:tcPr>
          <w:p w14:paraId="613E8A8A"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03</w:t>
            </w:r>
          </w:p>
        </w:tc>
        <w:tc>
          <w:tcPr>
            <w:tcW w:w="1125" w:type="pct"/>
            <w:tcBorders>
              <w:top w:val="nil"/>
              <w:left w:val="nil"/>
              <w:bottom w:val="nil"/>
              <w:right w:val="nil"/>
            </w:tcBorders>
            <w:shd w:val="clear" w:color="000000" w:fill="D9E1F2"/>
            <w:noWrap/>
            <w:vAlign w:val="center"/>
            <w:hideMark/>
          </w:tcPr>
          <w:p w14:paraId="3755A853"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Laboratorios</w:t>
            </w:r>
          </w:p>
        </w:tc>
        <w:tc>
          <w:tcPr>
            <w:tcW w:w="233" w:type="pct"/>
            <w:tcBorders>
              <w:top w:val="nil"/>
              <w:left w:val="nil"/>
              <w:bottom w:val="single" w:sz="4" w:space="0" w:color="auto"/>
              <w:right w:val="nil"/>
            </w:tcBorders>
            <w:shd w:val="clear" w:color="000000" w:fill="D9E1F2"/>
            <w:noWrap/>
            <w:vAlign w:val="bottom"/>
            <w:hideMark/>
          </w:tcPr>
          <w:p w14:paraId="6C2749F9"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74" w:type="pct"/>
            <w:tcBorders>
              <w:top w:val="nil"/>
              <w:left w:val="nil"/>
              <w:bottom w:val="single" w:sz="4" w:space="0" w:color="auto"/>
              <w:right w:val="single" w:sz="4" w:space="0" w:color="auto"/>
            </w:tcBorders>
            <w:shd w:val="clear" w:color="000000" w:fill="D9E1F2"/>
            <w:noWrap/>
            <w:vAlign w:val="bottom"/>
            <w:hideMark/>
          </w:tcPr>
          <w:p w14:paraId="3A4DBCC9"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r>
      <w:tr w:rsidR="004055C2" w:rsidRPr="004055C2" w14:paraId="369B63D4"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46779FBC"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7637D678"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572BBE5E"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center"/>
            <w:hideMark/>
          </w:tcPr>
          <w:p w14:paraId="4432F0E4"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71504560"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01</w:t>
            </w:r>
          </w:p>
        </w:tc>
        <w:tc>
          <w:tcPr>
            <w:tcW w:w="2074" w:type="pct"/>
            <w:tcBorders>
              <w:top w:val="nil"/>
              <w:left w:val="nil"/>
              <w:bottom w:val="single" w:sz="4" w:space="0" w:color="auto"/>
              <w:right w:val="single" w:sz="4" w:space="0" w:color="auto"/>
            </w:tcBorders>
            <w:shd w:val="clear" w:color="000000" w:fill="FAFAFA"/>
            <w:noWrap/>
            <w:vAlign w:val="bottom"/>
            <w:hideMark/>
          </w:tcPr>
          <w:p w14:paraId="2F8258F4"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Box</w:t>
            </w:r>
          </w:p>
        </w:tc>
      </w:tr>
      <w:tr w:rsidR="004055C2" w:rsidRPr="004055C2" w14:paraId="74318D5C"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02519808"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0F42207C"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76E4E3A7"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45FE6DC3"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4CC5A17D"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02</w:t>
            </w:r>
          </w:p>
        </w:tc>
        <w:tc>
          <w:tcPr>
            <w:tcW w:w="2074" w:type="pct"/>
            <w:tcBorders>
              <w:top w:val="nil"/>
              <w:left w:val="nil"/>
              <w:bottom w:val="single" w:sz="4" w:space="0" w:color="auto"/>
              <w:right w:val="single" w:sz="4" w:space="0" w:color="auto"/>
            </w:tcBorders>
            <w:shd w:val="clear" w:color="000000" w:fill="FAFAFA"/>
            <w:noWrap/>
            <w:vAlign w:val="bottom"/>
            <w:hideMark/>
          </w:tcPr>
          <w:p w14:paraId="54D11578"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Clínica</w:t>
            </w:r>
          </w:p>
        </w:tc>
      </w:tr>
      <w:tr w:rsidR="004055C2" w:rsidRPr="004055C2" w14:paraId="66D2F0AE"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2C08EA6D"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6D160F91"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026021D2"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3CFE1762"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7AD3D6E1"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03</w:t>
            </w:r>
          </w:p>
        </w:tc>
        <w:tc>
          <w:tcPr>
            <w:tcW w:w="2074" w:type="pct"/>
            <w:tcBorders>
              <w:top w:val="nil"/>
              <w:left w:val="nil"/>
              <w:bottom w:val="single" w:sz="4" w:space="0" w:color="auto"/>
              <w:right w:val="single" w:sz="4" w:space="0" w:color="auto"/>
            </w:tcBorders>
            <w:shd w:val="clear" w:color="000000" w:fill="FAFAFA"/>
            <w:noWrap/>
            <w:vAlign w:val="bottom"/>
            <w:hideMark/>
          </w:tcPr>
          <w:p w14:paraId="2BE76323"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Estudio Tv o radio</w:t>
            </w:r>
          </w:p>
        </w:tc>
      </w:tr>
      <w:tr w:rsidR="004055C2" w:rsidRPr="004055C2" w14:paraId="22D2F9BD"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4568418A"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4BA72E6A"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67AC65D5"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5BCB879A"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2A1DF603"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04</w:t>
            </w:r>
          </w:p>
        </w:tc>
        <w:tc>
          <w:tcPr>
            <w:tcW w:w="2074" w:type="pct"/>
            <w:tcBorders>
              <w:top w:val="nil"/>
              <w:left w:val="nil"/>
              <w:bottom w:val="single" w:sz="4" w:space="0" w:color="auto"/>
              <w:right w:val="single" w:sz="4" w:space="0" w:color="auto"/>
            </w:tcBorders>
            <w:shd w:val="clear" w:color="000000" w:fill="FAFAFA"/>
            <w:noWrap/>
            <w:vAlign w:val="bottom"/>
            <w:hideMark/>
          </w:tcPr>
          <w:p w14:paraId="5A73AD7A"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Innovación Tecnológica</w:t>
            </w:r>
          </w:p>
        </w:tc>
      </w:tr>
      <w:tr w:rsidR="004055C2" w:rsidRPr="004055C2" w14:paraId="6762E96E"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12C38807"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72462924"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08A5378D"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4550DE3C"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4A6A7E9C"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05</w:t>
            </w:r>
          </w:p>
        </w:tc>
        <w:tc>
          <w:tcPr>
            <w:tcW w:w="2074" w:type="pct"/>
            <w:tcBorders>
              <w:top w:val="nil"/>
              <w:left w:val="nil"/>
              <w:bottom w:val="single" w:sz="4" w:space="0" w:color="auto"/>
              <w:right w:val="single" w:sz="4" w:space="0" w:color="auto"/>
            </w:tcBorders>
            <w:shd w:val="clear" w:color="000000" w:fill="FAFAFA"/>
            <w:noWrap/>
            <w:vAlign w:val="bottom"/>
            <w:hideMark/>
          </w:tcPr>
          <w:p w14:paraId="72880634"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Laboratorio</w:t>
            </w:r>
          </w:p>
        </w:tc>
      </w:tr>
      <w:tr w:rsidR="004055C2" w:rsidRPr="004055C2" w14:paraId="724A57C1"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58A21A92"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5DE2254F"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single" w:sz="4" w:space="0" w:color="auto"/>
              <w:right w:val="dotted" w:sz="4" w:space="0" w:color="auto"/>
            </w:tcBorders>
            <w:shd w:val="clear" w:color="000000" w:fill="FAFAFA"/>
            <w:noWrap/>
            <w:vAlign w:val="bottom"/>
            <w:hideMark/>
          </w:tcPr>
          <w:p w14:paraId="47BE3279"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single" w:sz="4" w:space="0" w:color="auto"/>
              <w:right w:val="nil"/>
            </w:tcBorders>
            <w:shd w:val="clear" w:color="000000" w:fill="FAFAFA"/>
            <w:noWrap/>
            <w:vAlign w:val="bottom"/>
            <w:hideMark/>
          </w:tcPr>
          <w:p w14:paraId="66A31F93"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1AFF3F85"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06</w:t>
            </w:r>
          </w:p>
        </w:tc>
        <w:tc>
          <w:tcPr>
            <w:tcW w:w="2074" w:type="pct"/>
            <w:tcBorders>
              <w:top w:val="nil"/>
              <w:left w:val="nil"/>
              <w:bottom w:val="single" w:sz="4" w:space="0" w:color="auto"/>
              <w:right w:val="single" w:sz="4" w:space="0" w:color="auto"/>
            </w:tcBorders>
            <w:shd w:val="clear" w:color="000000" w:fill="FAFAFA"/>
            <w:noWrap/>
            <w:vAlign w:val="bottom"/>
            <w:hideMark/>
          </w:tcPr>
          <w:p w14:paraId="4D34811F"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Laboratorios de Investigación Avanzada</w:t>
            </w:r>
          </w:p>
        </w:tc>
      </w:tr>
      <w:tr w:rsidR="004055C2" w:rsidRPr="004055C2" w14:paraId="61E893FF"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29156A9F"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35A811A1"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D9E1F2"/>
            <w:noWrap/>
            <w:vAlign w:val="bottom"/>
            <w:hideMark/>
          </w:tcPr>
          <w:p w14:paraId="0BB92C5A"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04</w:t>
            </w:r>
          </w:p>
        </w:tc>
        <w:tc>
          <w:tcPr>
            <w:tcW w:w="1125" w:type="pct"/>
            <w:tcBorders>
              <w:top w:val="nil"/>
              <w:left w:val="nil"/>
              <w:bottom w:val="nil"/>
              <w:right w:val="nil"/>
            </w:tcBorders>
            <w:shd w:val="clear" w:color="000000" w:fill="D9E1F2"/>
            <w:noWrap/>
            <w:vAlign w:val="bottom"/>
            <w:hideMark/>
          </w:tcPr>
          <w:p w14:paraId="59E72A85"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Despachos</w:t>
            </w:r>
          </w:p>
        </w:tc>
        <w:tc>
          <w:tcPr>
            <w:tcW w:w="233" w:type="pct"/>
            <w:tcBorders>
              <w:top w:val="nil"/>
              <w:left w:val="nil"/>
              <w:bottom w:val="single" w:sz="4" w:space="0" w:color="auto"/>
              <w:right w:val="nil"/>
            </w:tcBorders>
            <w:shd w:val="clear" w:color="000000" w:fill="D9E1F2"/>
            <w:noWrap/>
            <w:vAlign w:val="bottom"/>
            <w:hideMark/>
          </w:tcPr>
          <w:p w14:paraId="14572881"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74" w:type="pct"/>
            <w:tcBorders>
              <w:top w:val="nil"/>
              <w:left w:val="nil"/>
              <w:bottom w:val="single" w:sz="4" w:space="0" w:color="auto"/>
              <w:right w:val="single" w:sz="4" w:space="0" w:color="auto"/>
            </w:tcBorders>
            <w:shd w:val="clear" w:color="000000" w:fill="D9E1F2"/>
            <w:noWrap/>
            <w:vAlign w:val="bottom"/>
            <w:hideMark/>
          </w:tcPr>
          <w:p w14:paraId="6EB99DD3"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r>
      <w:tr w:rsidR="004055C2" w:rsidRPr="004055C2" w14:paraId="7142070E" w14:textId="77777777" w:rsidTr="00C70E57">
        <w:trPr>
          <w:trHeight w:val="315"/>
        </w:trPr>
        <w:tc>
          <w:tcPr>
            <w:tcW w:w="209" w:type="pct"/>
            <w:tcBorders>
              <w:top w:val="nil"/>
              <w:left w:val="single" w:sz="4" w:space="0" w:color="auto"/>
              <w:bottom w:val="nil"/>
              <w:right w:val="nil"/>
            </w:tcBorders>
            <w:shd w:val="clear" w:color="000000" w:fill="FAFAFA"/>
            <w:noWrap/>
            <w:vAlign w:val="bottom"/>
            <w:hideMark/>
          </w:tcPr>
          <w:p w14:paraId="328290A7"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55F4298A"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12EA68EE"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45C8251D"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2A449B49"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01</w:t>
            </w:r>
          </w:p>
        </w:tc>
        <w:tc>
          <w:tcPr>
            <w:tcW w:w="2074" w:type="pct"/>
            <w:tcBorders>
              <w:top w:val="nil"/>
              <w:left w:val="nil"/>
              <w:bottom w:val="single" w:sz="4" w:space="0" w:color="auto"/>
              <w:right w:val="single" w:sz="4" w:space="0" w:color="auto"/>
            </w:tcBorders>
            <w:shd w:val="clear" w:color="000000" w:fill="FAFAFA"/>
            <w:noWrap/>
            <w:vAlign w:val="bottom"/>
            <w:hideMark/>
          </w:tcPr>
          <w:p w14:paraId="2505F984"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Despacho</w:t>
            </w:r>
          </w:p>
        </w:tc>
      </w:tr>
      <w:tr w:rsidR="004055C2" w:rsidRPr="004055C2" w14:paraId="5F08D734"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0D159694"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103E7439"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46FD7AFC"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0563EBF1"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655F4095"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02</w:t>
            </w:r>
          </w:p>
        </w:tc>
        <w:tc>
          <w:tcPr>
            <w:tcW w:w="2074" w:type="pct"/>
            <w:tcBorders>
              <w:top w:val="nil"/>
              <w:left w:val="nil"/>
              <w:bottom w:val="single" w:sz="4" w:space="0" w:color="auto"/>
              <w:right w:val="single" w:sz="4" w:space="0" w:color="auto"/>
            </w:tcBorders>
            <w:shd w:val="clear" w:color="000000" w:fill="FAFAFA"/>
            <w:noWrap/>
            <w:vAlign w:val="bottom"/>
            <w:hideMark/>
          </w:tcPr>
          <w:p w14:paraId="123D91A3"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Despacho Dirección</w:t>
            </w:r>
          </w:p>
        </w:tc>
      </w:tr>
      <w:tr w:rsidR="004055C2" w:rsidRPr="004055C2" w14:paraId="4B697529"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7134E08C"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149741F7"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single" w:sz="4" w:space="0" w:color="auto"/>
              <w:right w:val="dotted" w:sz="4" w:space="0" w:color="auto"/>
            </w:tcBorders>
            <w:shd w:val="clear" w:color="000000" w:fill="FAFAFA"/>
            <w:noWrap/>
            <w:vAlign w:val="bottom"/>
            <w:hideMark/>
          </w:tcPr>
          <w:p w14:paraId="09CA51D0"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single" w:sz="4" w:space="0" w:color="auto"/>
              <w:right w:val="nil"/>
            </w:tcBorders>
            <w:shd w:val="clear" w:color="000000" w:fill="FAFAFA"/>
            <w:noWrap/>
            <w:vAlign w:val="bottom"/>
            <w:hideMark/>
          </w:tcPr>
          <w:p w14:paraId="31B14B11"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79998EFC"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03</w:t>
            </w:r>
          </w:p>
        </w:tc>
        <w:tc>
          <w:tcPr>
            <w:tcW w:w="2074" w:type="pct"/>
            <w:tcBorders>
              <w:top w:val="nil"/>
              <w:left w:val="nil"/>
              <w:bottom w:val="single" w:sz="4" w:space="0" w:color="auto"/>
              <w:right w:val="single" w:sz="4" w:space="0" w:color="auto"/>
            </w:tcBorders>
            <w:shd w:val="clear" w:color="000000" w:fill="FAFAFA"/>
            <w:noWrap/>
            <w:vAlign w:val="bottom"/>
            <w:hideMark/>
          </w:tcPr>
          <w:p w14:paraId="130F4226"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Despacho Secretario</w:t>
            </w:r>
          </w:p>
        </w:tc>
      </w:tr>
      <w:tr w:rsidR="004055C2" w:rsidRPr="004055C2" w14:paraId="57E33399"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27C07911"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1DF14C7B"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D9E1F2"/>
            <w:noWrap/>
            <w:vAlign w:val="bottom"/>
            <w:hideMark/>
          </w:tcPr>
          <w:p w14:paraId="4D0FD337"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05</w:t>
            </w:r>
          </w:p>
        </w:tc>
        <w:tc>
          <w:tcPr>
            <w:tcW w:w="1125" w:type="pct"/>
            <w:tcBorders>
              <w:top w:val="nil"/>
              <w:left w:val="nil"/>
              <w:bottom w:val="nil"/>
              <w:right w:val="nil"/>
            </w:tcBorders>
            <w:shd w:val="clear" w:color="000000" w:fill="D9E1F2"/>
            <w:noWrap/>
            <w:vAlign w:val="bottom"/>
            <w:hideMark/>
          </w:tcPr>
          <w:p w14:paraId="7326B839"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Espacios de Atención</w:t>
            </w:r>
          </w:p>
        </w:tc>
        <w:tc>
          <w:tcPr>
            <w:tcW w:w="233" w:type="pct"/>
            <w:tcBorders>
              <w:top w:val="nil"/>
              <w:left w:val="nil"/>
              <w:bottom w:val="single" w:sz="4" w:space="0" w:color="auto"/>
              <w:right w:val="nil"/>
            </w:tcBorders>
            <w:shd w:val="clear" w:color="000000" w:fill="D9E1F2"/>
            <w:noWrap/>
            <w:vAlign w:val="bottom"/>
            <w:hideMark/>
          </w:tcPr>
          <w:p w14:paraId="2F765B58"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74" w:type="pct"/>
            <w:tcBorders>
              <w:top w:val="nil"/>
              <w:left w:val="nil"/>
              <w:bottom w:val="single" w:sz="4" w:space="0" w:color="auto"/>
              <w:right w:val="single" w:sz="4" w:space="0" w:color="auto"/>
            </w:tcBorders>
            <w:shd w:val="clear" w:color="000000" w:fill="D9E1F2"/>
            <w:noWrap/>
            <w:vAlign w:val="bottom"/>
            <w:hideMark/>
          </w:tcPr>
          <w:p w14:paraId="6A9B0387"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r>
      <w:tr w:rsidR="004055C2" w:rsidRPr="004055C2" w14:paraId="006C1807"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423F6174"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148A760F"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1EDFEBE7"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0F69B737"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65A67898"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01</w:t>
            </w:r>
          </w:p>
        </w:tc>
        <w:tc>
          <w:tcPr>
            <w:tcW w:w="2074" w:type="pct"/>
            <w:tcBorders>
              <w:top w:val="nil"/>
              <w:left w:val="nil"/>
              <w:bottom w:val="single" w:sz="4" w:space="0" w:color="auto"/>
              <w:right w:val="single" w:sz="4" w:space="0" w:color="auto"/>
            </w:tcBorders>
            <w:shd w:val="clear" w:color="000000" w:fill="FAFAFA"/>
            <w:noWrap/>
            <w:vAlign w:val="bottom"/>
            <w:hideMark/>
          </w:tcPr>
          <w:p w14:paraId="3E6D413A"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Conserjería</w:t>
            </w:r>
          </w:p>
        </w:tc>
      </w:tr>
      <w:tr w:rsidR="004055C2" w:rsidRPr="004055C2" w14:paraId="55C5DE6D"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4DE282BC"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05BE3700"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6D50ABA0"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4AD514E8"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6B8FE4D1"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02</w:t>
            </w:r>
          </w:p>
        </w:tc>
        <w:tc>
          <w:tcPr>
            <w:tcW w:w="2074" w:type="pct"/>
            <w:tcBorders>
              <w:top w:val="nil"/>
              <w:left w:val="nil"/>
              <w:bottom w:val="single" w:sz="4" w:space="0" w:color="auto"/>
              <w:right w:val="single" w:sz="4" w:space="0" w:color="auto"/>
            </w:tcBorders>
            <w:shd w:val="clear" w:color="000000" w:fill="FAFAFA"/>
            <w:noWrap/>
            <w:vAlign w:val="bottom"/>
            <w:hideMark/>
          </w:tcPr>
          <w:p w14:paraId="0A4A0C48"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Dirección</w:t>
            </w:r>
          </w:p>
        </w:tc>
      </w:tr>
      <w:tr w:rsidR="004055C2" w:rsidRPr="004055C2" w14:paraId="783F40C5"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22F2E540"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5B518012"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60AB18BD"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1EE10193"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390621FF"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03</w:t>
            </w:r>
          </w:p>
        </w:tc>
        <w:tc>
          <w:tcPr>
            <w:tcW w:w="2074" w:type="pct"/>
            <w:tcBorders>
              <w:top w:val="nil"/>
              <w:left w:val="nil"/>
              <w:bottom w:val="single" w:sz="4" w:space="0" w:color="auto"/>
              <w:right w:val="single" w:sz="4" w:space="0" w:color="auto"/>
            </w:tcBorders>
            <w:shd w:val="clear" w:color="000000" w:fill="FAFAFA"/>
            <w:noWrap/>
            <w:vAlign w:val="bottom"/>
            <w:hideMark/>
          </w:tcPr>
          <w:p w14:paraId="3B52F2F4"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Secretaría</w:t>
            </w:r>
          </w:p>
        </w:tc>
      </w:tr>
      <w:tr w:rsidR="004055C2" w:rsidRPr="004055C2" w14:paraId="5DFFACB3"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2DA4C65F"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255AE748"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2B67748C"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center"/>
            <w:hideMark/>
          </w:tcPr>
          <w:p w14:paraId="3AEEEBF6"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7ADF12AE"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04</w:t>
            </w:r>
          </w:p>
        </w:tc>
        <w:tc>
          <w:tcPr>
            <w:tcW w:w="2074" w:type="pct"/>
            <w:tcBorders>
              <w:top w:val="nil"/>
              <w:left w:val="nil"/>
              <w:bottom w:val="single" w:sz="4" w:space="0" w:color="auto"/>
              <w:right w:val="single" w:sz="4" w:space="0" w:color="auto"/>
            </w:tcBorders>
            <w:shd w:val="clear" w:color="000000" w:fill="FAFAFA"/>
            <w:noWrap/>
            <w:vAlign w:val="bottom"/>
            <w:hideMark/>
          </w:tcPr>
          <w:p w14:paraId="5ADCA701"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Asociaciones</w:t>
            </w:r>
          </w:p>
        </w:tc>
      </w:tr>
      <w:tr w:rsidR="004055C2" w:rsidRPr="004055C2" w14:paraId="40F7C722"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349138FA"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lastRenderedPageBreak/>
              <w:t> </w:t>
            </w:r>
          </w:p>
        </w:tc>
        <w:tc>
          <w:tcPr>
            <w:tcW w:w="1150" w:type="pct"/>
            <w:tcBorders>
              <w:top w:val="nil"/>
              <w:left w:val="nil"/>
              <w:bottom w:val="nil"/>
              <w:right w:val="single" w:sz="4" w:space="0" w:color="auto"/>
            </w:tcBorders>
            <w:shd w:val="clear" w:color="000000" w:fill="FAFAFA"/>
            <w:noWrap/>
            <w:vAlign w:val="bottom"/>
            <w:hideMark/>
          </w:tcPr>
          <w:p w14:paraId="4243A284"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single" w:sz="4" w:space="0" w:color="auto"/>
              <w:right w:val="dotted" w:sz="4" w:space="0" w:color="auto"/>
            </w:tcBorders>
            <w:shd w:val="clear" w:color="000000" w:fill="FAFAFA"/>
            <w:noWrap/>
            <w:vAlign w:val="bottom"/>
            <w:hideMark/>
          </w:tcPr>
          <w:p w14:paraId="37BE77AC"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single" w:sz="4" w:space="0" w:color="auto"/>
              <w:right w:val="nil"/>
            </w:tcBorders>
            <w:shd w:val="clear" w:color="000000" w:fill="FAFAFA"/>
            <w:noWrap/>
            <w:vAlign w:val="center"/>
            <w:hideMark/>
          </w:tcPr>
          <w:p w14:paraId="2101D388"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5E1CDE46"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05</w:t>
            </w:r>
          </w:p>
        </w:tc>
        <w:tc>
          <w:tcPr>
            <w:tcW w:w="2074" w:type="pct"/>
            <w:tcBorders>
              <w:top w:val="nil"/>
              <w:left w:val="nil"/>
              <w:bottom w:val="single" w:sz="4" w:space="0" w:color="auto"/>
              <w:right w:val="single" w:sz="4" w:space="0" w:color="auto"/>
            </w:tcBorders>
            <w:shd w:val="clear" w:color="000000" w:fill="FAFAFA"/>
            <w:noWrap/>
            <w:vAlign w:val="bottom"/>
            <w:hideMark/>
          </w:tcPr>
          <w:p w14:paraId="1488036A"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Espacios Sindicales</w:t>
            </w:r>
          </w:p>
        </w:tc>
      </w:tr>
      <w:tr w:rsidR="004055C2" w:rsidRPr="004055C2" w14:paraId="34D062C3"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7C9F4415"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0503C694"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D9E1F2"/>
            <w:noWrap/>
            <w:vAlign w:val="bottom"/>
            <w:hideMark/>
          </w:tcPr>
          <w:p w14:paraId="7CE5D36F"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06</w:t>
            </w:r>
          </w:p>
        </w:tc>
        <w:tc>
          <w:tcPr>
            <w:tcW w:w="1125" w:type="pct"/>
            <w:tcBorders>
              <w:top w:val="nil"/>
              <w:left w:val="nil"/>
              <w:bottom w:val="nil"/>
              <w:right w:val="nil"/>
            </w:tcBorders>
            <w:shd w:val="clear" w:color="000000" w:fill="D9E1F2"/>
            <w:noWrap/>
            <w:vAlign w:val="center"/>
            <w:hideMark/>
          </w:tcPr>
          <w:p w14:paraId="17ED47F5"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Oficinas</w:t>
            </w:r>
          </w:p>
        </w:tc>
        <w:tc>
          <w:tcPr>
            <w:tcW w:w="233" w:type="pct"/>
            <w:tcBorders>
              <w:top w:val="nil"/>
              <w:left w:val="nil"/>
              <w:bottom w:val="single" w:sz="4" w:space="0" w:color="auto"/>
              <w:right w:val="nil"/>
            </w:tcBorders>
            <w:shd w:val="clear" w:color="000000" w:fill="D9E1F2"/>
            <w:noWrap/>
            <w:vAlign w:val="bottom"/>
            <w:hideMark/>
          </w:tcPr>
          <w:p w14:paraId="04EE3496"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74" w:type="pct"/>
            <w:tcBorders>
              <w:top w:val="nil"/>
              <w:left w:val="nil"/>
              <w:bottom w:val="single" w:sz="4" w:space="0" w:color="auto"/>
              <w:right w:val="single" w:sz="4" w:space="0" w:color="auto"/>
            </w:tcBorders>
            <w:shd w:val="clear" w:color="000000" w:fill="D9E1F2"/>
            <w:noWrap/>
            <w:vAlign w:val="bottom"/>
            <w:hideMark/>
          </w:tcPr>
          <w:p w14:paraId="416402E8"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r>
      <w:tr w:rsidR="004055C2" w:rsidRPr="004055C2" w14:paraId="236AE408"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39699C92"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23A85CB1"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0CF8A900"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center"/>
            <w:hideMark/>
          </w:tcPr>
          <w:p w14:paraId="3A782F68"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2FBF6A6B"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01</w:t>
            </w:r>
          </w:p>
        </w:tc>
        <w:tc>
          <w:tcPr>
            <w:tcW w:w="2074" w:type="pct"/>
            <w:tcBorders>
              <w:top w:val="nil"/>
              <w:left w:val="nil"/>
              <w:bottom w:val="single" w:sz="4" w:space="0" w:color="auto"/>
              <w:right w:val="single" w:sz="4" w:space="0" w:color="auto"/>
            </w:tcBorders>
            <w:shd w:val="clear" w:color="000000" w:fill="FAFAFA"/>
            <w:noWrap/>
            <w:vAlign w:val="bottom"/>
            <w:hideMark/>
          </w:tcPr>
          <w:p w14:paraId="5D626934"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Agencias</w:t>
            </w:r>
          </w:p>
        </w:tc>
      </w:tr>
      <w:tr w:rsidR="004055C2" w:rsidRPr="004055C2" w14:paraId="70F186C1"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56BACF36"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57AC2F52"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03A03B6D"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351487E2"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6FADC749"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02</w:t>
            </w:r>
          </w:p>
        </w:tc>
        <w:tc>
          <w:tcPr>
            <w:tcW w:w="2074" w:type="pct"/>
            <w:tcBorders>
              <w:top w:val="nil"/>
              <w:left w:val="nil"/>
              <w:bottom w:val="single" w:sz="4" w:space="0" w:color="auto"/>
              <w:right w:val="single" w:sz="4" w:space="0" w:color="auto"/>
            </w:tcBorders>
            <w:shd w:val="clear" w:color="000000" w:fill="FAFAFA"/>
            <w:noWrap/>
            <w:vAlign w:val="bottom"/>
            <w:hideMark/>
          </w:tcPr>
          <w:p w14:paraId="78C321B8"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Asesorías</w:t>
            </w:r>
          </w:p>
        </w:tc>
      </w:tr>
      <w:tr w:rsidR="004055C2" w:rsidRPr="004055C2" w14:paraId="09B8CA5C"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7CCB7E24"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25B317CD"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62A4DC87"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69AD04B3"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2D9A492E"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03</w:t>
            </w:r>
          </w:p>
        </w:tc>
        <w:tc>
          <w:tcPr>
            <w:tcW w:w="2074" w:type="pct"/>
            <w:tcBorders>
              <w:top w:val="nil"/>
              <w:left w:val="nil"/>
              <w:bottom w:val="single" w:sz="4" w:space="0" w:color="auto"/>
              <w:right w:val="single" w:sz="4" w:space="0" w:color="auto"/>
            </w:tcBorders>
            <w:shd w:val="clear" w:color="000000" w:fill="FAFAFA"/>
            <w:noWrap/>
            <w:vAlign w:val="bottom"/>
            <w:hideMark/>
          </w:tcPr>
          <w:p w14:paraId="12F630BF"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Institutos</w:t>
            </w:r>
          </w:p>
        </w:tc>
      </w:tr>
      <w:tr w:rsidR="004055C2" w:rsidRPr="004055C2" w14:paraId="4FDFA896"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1137DD07"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27271276"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20FC0632"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7F867105"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63AACA3F"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04</w:t>
            </w:r>
          </w:p>
        </w:tc>
        <w:tc>
          <w:tcPr>
            <w:tcW w:w="2074" w:type="pct"/>
            <w:tcBorders>
              <w:top w:val="nil"/>
              <w:left w:val="nil"/>
              <w:bottom w:val="single" w:sz="4" w:space="0" w:color="auto"/>
              <w:right w:val="single" w:sz="4" w:space="0" w:color="auto"/>
            </w:tcBorders>
            <w:shd w:val="clear" w:color="000000" w:fill="FAFAFA"/>
            <w:noWrap/>
            <w:vAlign w:val="bottom"/>
            <w:hideMark/>
          </w:tcPr>
          <w:p w14:paraId="2A1DAF6D"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Servicio Postal</w:t>
            </w:r>
          </w:p>
        </w:tc>
      </w:tr>
      <w:tr w:rsidR="004055C2" w:rsidRPr="004055C2" w14:paraId="742E85FE"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525360FA"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63BC3288"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45EB71D5"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747ADDD4"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289D0BF9"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05</w:t>
            </w:r>
          </w:p>
        </w:tc>
        <w:tc>
          <w:tcPr>
            <w:tcW w:w="2074" w:type="pct"/>
            <w:tcBorders>
              <w:top w:val="nil"/>
              <w:left w:val="nil"/>
              <w:bottom w:val="single" w:sz="4" w:space="0" w:color="auto"/>
              <w:right w:val="single" w:sz="4" w:space="0" w:color="auto"/>
            </w:tcBorders>
            <w:shd w:val="clear" w:color="000000" w:fill="FAFAFA"/>
            <w:noWrap/>
            <w:vAlign w:val="bottom"/>
            <w:hideMark/>
          </w:tcPr>
          <w:p w14:paraId="2BE10FF9"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Entidad Financiera</w:t>
            </w:r>
          </w:p>
        </w:tc>
      </w:tr>
      <w:tr w:rsidR="004055C2" w:rsidRPr="004055C2" w14:paraId="2EA8B88A"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37D74681"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58B885A0"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39EB1EE5"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0C0D13E2"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6CC06CA9"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06</w:t>
            </w:r>
          </w:p>
        </w:tc>
        <w:tc>
          <w:tcPr>
            <w:tcW w:w="2074" w:type="pct"/>
            <w:tcBorders>
              <w:top w:val="nil"/>
              <w:left w:val="nil"/>
              <w:bottom w:val="single" w:sz="4" w:space="0" w:color="auto"/>
              <w:right w:val="single" w:sz="4" w:space="0" w:color="auto"/>
            </w:tcBorders>
            <w:shd w:val="clear" w:color="000000" w:fill="FAFAFA"/>
            <w:noWrap/>
            <w:vAlign w:val="bottom"/>
            <w:hideMark/>
          </w:tcPr>
          <w:p w14:paraId="2D158C00"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Prevención de Riesgos Laborales</w:t>
            </w:r>
          </w:p>
        </w:tc>
      </w:tr>
      <w:tr w:rsidR="004055C2" w:rsidRPr="004055C2" w14:paraId="14DF2C2B"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19BC4620"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66DAF1BF"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78790819"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56388D82"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529999C1"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07</w:t>
            </w:r>
          </w:p>
        </w:tc>
        <w:tc>
          <w:tcPr>
            <w:tcW w:w="2074" w:type="pct"/>
            <w:tcBorders>
              <w:top w:val="nil"/>
              <w:left w:val="nil"/>
              <w:bottom w:val="single" w:sz="4" w:space="0" w:color="auto"/>
              <w:right w:val="single" w:sz="4" w:space="0" w:color="auto"/>
            </w:tcBorders>
            <w:shd w:val="clear" w:color="000000" w:fill="FAFAFA"/>
            <w:noWrap/>
            <w:vAlign w:val="bottom"/>
            <w:hideMark/>
          </w:tcPr>
          <w:p w14:paraId="69AC5FAC"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Servicios Administrativos</w:t>
            </w:r>
          </w:p>
        </w:tc>
      </w:tr>
      <w:tr w:rsidR="004055C2" w:rsidRPr="004055C2" w14:paraId="79DE6524" w14:textId="77777777" w:rsidTr="00C70E57">
        <w:trPr>
          <w:trHeight w:val="315"/>
        </w:trPr>
        <w:tc>
          <w:tcPr>
            <w:tcW w:w="209" w:type="pct"/>
            <w:tcBorders>
              <w:top w:val="nil"/>
              <w:left w:val="single" w:sz="4" w:space="0" w:color="auto"/>
              <w:bottom w:val="nil"/>
              <w:right w:val="nil"/>
            </w:tcBorders>
            <w:shd w:val="clear" w:color="000000" w:fill="FAFAFA"/>
            <w:noWrap/>
            <w:vAlign w:val="bottom"/>
            <w:hideMark/>
          </w:tcPr>
          <w:p w14:paraId="50AE2990"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447D5F24"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single" w:sz="4" w:space="0" w:color="auto"/>
              <w:right w:val="dotted" w:sz="4" w:space="0" w:color="auto"/>
            </w:tcBorders>
            <w:shd w:val="clear" w:color="000000" w:fill="FAFAFA"/>
            <w:noWrap/>
            <w:vAlign w:val="bottom"/>
            <w:hideMark/>
          </w:tcPr>
          <w:p w14:paraId="18B7BC27"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single" w:sz="4" w:space="0" w:color="auto"/>
              <w:right w:val="nil"/>
            </w:tcBorders>
            <w:shd w:val="clear" w:color="000000" w:fill="FAFAFA"/>
            <w:noWrap/>
            <w:vAlign w:val="bottom"/>
            <w:hideMark/>
          </w:tcPr>
          <w:p w14:paraId="5BB9D000"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026D73CF"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08</w:t>
            </w:r>
          </w:p>
        </w:tc>
        <w:tc>
          <w:tcPr>
            <w:tcW w:w="2074" w:type="pct"/>
            <w:tcBorders>
              <w:top w:val="nil"/>
              <w:left w:val="nil"/>
              <w:bottom w:val="single" w:sz="4" w:space="0" w:color="auto"/>
              <w:right w:val="single" w:sz="4" w:space="0" w:color="auto"/>
            </w:tcBorders>
            <w:shd w:val="clear" w:color="000000" w:fill="FAFAFA"/>
            <w:noWrap/>
            <w:vAlign w:val="bottom"/>
            <w:hideMark/>
          </w:tcPr>
          <w:p w14:paraId="3C007D94"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Relaciones Internacionales</w:t>
            </w:r>
          </w:p>
        </w:tc>
      </w:tr>
      <w:tr w:rsidR="004055C2" w:rsidRPr="004055C2" w14:paraId="5BF3554E"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63DB06C5"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649F9499"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D9E1F2"/>
            <w:noWrap/>
            <w:vAlign w:val="bottom"/>
            <w:hideMark/>
          </w:tcPr>
          <w:p w14:paraId="59149409"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07</w:t>
            </w:r>
          </w:p>
        </w:tc>
        <w:tc>
          <w:tcPr>
            <w:tcW w:w="1125" w:type="pct"/>
            <w:tcBorders>
              <w:top w:val="nil"/>
              <w:left w:val="nil"/>
              <w:bottom w:val="nil"/>
              <w:right w:val="nil"/>
            </w:tcBorders>
            <w:shd w:val="clear" w:color="000000" w:fill="D9E1F2"/>
            <w:noWrap/>
            <w:vAlign w:val="bottom"/>
            <w:hideMark/>
          </w:tcPr>
          <w:p w14:paraId="0580110A"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Recursos Universitarios</w:t>
            </w:r>
          </w:p>
        </w:tc>
        <w:tc>
          <w:tcPr>
            <w:tcW w:w="233" w:type="pct"/>
            <w:tcBorders>
              <w:top w:val="nil"/>
              <w:left w:val="nil"/>
              <w:bottom w:val="single" w:sz="4" w:space="0" w:color="auto"/>
              <w:right w:val="nil"/>
            </w:tcBorders>
            <w:shd w:val="clear" w:color="000000" w:fill="D9E1F2"/>
            <w:noWrap/>
            <w:vAlign w:val="bottom"/>
            <w:hideMark/>
          </w:tcPr>
          <w:p w14:paraId="1D1A5219"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74" w:type="pct"/>
            <w:tcBorders>
              <w:top w:val="nil"/>
              <w:left w:val="nil"/>
              <w:bottom w:val="single" w:sz="4" w:space="0" w:color="auto"/>
              <w:right w:val="single" w:sz="4" w:space="0" w:color="auto"/>
            </w:tcBorders>
            <w:shd w:val="clear" w:color="000000" w:fill="D9E1F2"/>
            <w:noWrap/>
            <w:vAlign w:val="bottom"/>
            <w:hideMark/>
          </w:tcPr>
          <w:p w14:paraId="15CC5C08"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r>
      <w:tr w:rsidR="004055C2" w:rsidRPr="004055C2" w14:paraId="4DB58572"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211C663B"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598AB78E"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39B09F6C"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47E0CE19"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164F6316"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01</w:t>
            </w:r>
          </w:p>
        </w:tc>
        <w:tc>
          <w:tcPr>
            <w:tcW w:w="2074" w:type="pct"/>
            <w:tcBorders>
              <w:top w:val="nil"/>
              <w:left w:val="nil"/>
              <w:bottom w:val="single" w:sz="4" w:space="0" w:color="auto"/>
              <w:right w:val="single" w:sz="4" w:space="0" w:color="auto"/>
            </w:tcBorders>
            <w:shd w:val="clear" w:color="000000" w:fill="FAFAFA"/>
            <w:noWrap/>
            <w:vAlign w:val="bottom"/>
            <w:hideMark/>
          </w:tcPr>
          <w:p w14:paraId="7E98F9D6"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Archivo</w:t>
            </w:r>
          </w:p>
        </w:tc>
      </w:tr>
      <w:tr w:rsidR="004055C2" w:rsidRPr="004055C2" w14:paraId="17542AF4"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47CD463F"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290CC4F1"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69EC1429"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20CE5518"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26A33849"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02</w:t>
            </w:r>
          </w:p>
        </w:tc>
        <w:tc>
          <w:tcPr>
            <w:tcW w:w="2074" w:type="pct"/>
            <w:tcBorders>
              <w:top w:val="nil"/>
              <w:left w:val="nil"/>
              <w:bottom w:val="single" w:sz="4" w:space="0" w:color="auto"/>
              <w:right w:val="single" w:sz="4" w:space="0" w:color="auto"/>
            </w:tcBorders>
            <w:shd w:val="clear" w:color="000000" w:fill="FAFAFA"/>
            <w:noWrap/>
            <w:vAlign w:val="bottom"/>
            <w:hideMark/>
          </w:tcPr>
          <w:p w14:paraId="5EB315B2"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Audiovisual</w:t>
            </w:r>
          </w:p>
        </w:tc>
      </w:tr>
      <w:tr w:rsidR="004055C2" w:rsidRPr="004055C2" w14:paraId="225957EB"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13008B97"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16F7D522"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3CB83273"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017428FE"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60554920"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03</w:t>
            </w:r>
          </w:p>
        </w:tc>
        <w:tc>
          <w:tcPr>
            <w:tcW w:w="2074" w:type="pct"/>
            <w:tcBorders>
              <w:top w:val="nil"/>
              <w:left w:val="nil"/>
              <w:bottom w:val="single" w:sz="4" w:space="0" w:color="auto"/>
              <w:right w:val="single" w:sz="4" w:space="0" w:color="auto"/>
            </w:tcBorders>
            <w:shd w:val="clear" w:color="000000" w:fill="FAFAFA"/>
            <w:noWrap/>
            <w:vAlign w:val="bottom"/>
            <w:hideMark/>
          </w:tcPr>
          <w:p w14:paraId="42E33AF3"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Biblioteca</w:t>
            </w:r>
          </w:p>
        </w:tc>
      </w:tr>
      <w:tr w:rsidR="004055C2" w:rsidRPr="004055C2" w14:paraId="11961FEA"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588E8B77"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6F893DCD"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7F14DF0D"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5EBDE00B"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3548FC9C"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04</w:t>
            </w:r>
          </w:p>
        </w:tc>
        <w:tc>
          <w:tcPr>
            <w:tcW w:w="2074" w:type="pct"/>
            <w:tcBorders>
              <w:top w:val="nil"/>
              <w:left w:val="nil"/>
              <w:bottom w:val="single" w:sz="4" w:space="0" w:color="auto"/>
              <w:right w:val="single" w:sz="4" w:space="0" w:color="auto"/>
            </w:tcBorders>
            <w:shd w:val="clear" w:color="000000" w:fill="FAFAFA"/>
            <w:noWrap/>
            <w:vAlign w:val="bottom"/>
            <w:hideMark/>
          </w:tcPr>
          <w:p w14:paraId="4C0FB4C1"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Depósito</w:t>
            </w:r>
          </w:p>
        </w:tc>
      </w:tr>
      <w:tr w:rsidR="004055C2" w:rsidRPr="004055C2" w14:paraId="65FF66CC"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475318A4"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59E5341A"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490CB232"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071CFF76"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7E80F66E"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05</w:t>
            </w:r>
          </w:p>
        </w:tc>
        <w:tc>
          <w:tcPr>
            <w:tcW w:w="2074" w:type="pct"/>
            <w:tcBorders>
              <w:top w:val="nil"/>
              <w:left w:val="nil"/>
              <w:bottom w:val="single" w:sz="4" w:space="0" w:color="auto"/>
              <w:right w:val="single" w:sz="4" w:space="0" w:color="auto"/>
            </w:tcBorders>
            <w:shd w:val="clear" w:color="000000" w:fill="FAFAFA"/>
            <w:noWrap/>
            <w:vAlign w:val="bottom"/>
            <w:hideMark/>
          </w:tcPr>
          <w:p w14:paraId="347ACC61"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Docimoteca</w:t>
            </w:r>
          </w:p>
        </w:tc>
      </w:tr>
      <w:tr w:rsidR="004055C2" w:rsidRPr="004055C2" w14:paraId="3C8C54DA"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12179DD8"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2F0F1301"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7058D54B"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1AFB8679"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3E629CE9"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06</w:t>
            </w:r>
          </w:p>
        </w:tc>
        <w:tc>
          <w:tcPr>
            <w:tcW w:w="2074" w:type="pct"/>
            <w:tcBorders>
              <w:top w:val="nil"/>
              <w:left w:val="nil"/>
              <w:bottom w:val="single" w:sz="4" w:space="0" w:color="auto"/>
              <w:right w:val="single" w:sz="4" w:space="0" w:color="auto"/>
            </w:tcBorders>
            <w:shd w:val="clear" w:color="000000" w:fill="FAFAFA"/>
            <w:noWrap/>
            <w:vAlign w:val="bottom"/>
            <w:hideMark/>
          </w:tcPr>
          <w:p w14:paraId="682A5F06"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Hemeroteca</w:t>
            </w:r>
          </w:p>
        </w:tc>
      </w:tr>
      <w:tr w:rsidR="004055C2" w:rsidRPr="004055C2" w14:paraId="38D3E9F6"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6EA009B5"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0CA14EC8"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23580309"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0279227A"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7C2C4A41"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07</w:t>
            </w:r>
          </w:p>
        </w:tc>
        <w:tc>
          <w:tcPr>
            <w:tcW w:w="2074" w:type="pct"/>
            <w:tcBorders>
              <w:top w:val="nil"/>
              <w:left w:val="nil"/>
              <w:bottom w:val="single" w:sz="4" w:space="0" w:color="auto"/>
              <w:right w:val="single" w:sz="4" w:space="0" w:color="auto"/>
            </w:tcBorders>
            <w:shd w:val="clear" w:color="000000" w:fill="FAFAFA"/>
            <w:noWrap/>
            <w:vAlign w:val="bottom"/>
            <w:hideMark/>
          </w:tcPr>
          <w:p w14:paraId="4A2998B3"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Herbarios</w:t>
            </w:r>
          </w:p>
        </w:tc>
      </w:tr>
      <w:tr w:rsidR="004055C2" w:rsidRPr="004055C2" w14:paraId="541C6463"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34C36187"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468145BE"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685D71B9"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63E0AF08"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3DA7A42B"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08</w:t>
            </w:r>
          </w:p>
        </w:tc>
        <w:tc>
          <w:tcPr>
            <w:tcW w:w="2074" w:type="pct"/>
            <w:tcBorders>
              <w:top w:val="nil"/>
              <w:left w:val="nil"/>
              <w:bottom w:val="single" w:sz="4" w:space="0" w:color="auto"/>
              <w:right w:val="single" w:sz="4" w:space="0" w:color="auto"/>
            </w:tcBorders>
            <w:shd w:val="clear" w:color="000000" w:fill="FAFAFA"/>
            <w:noWrap/>
            <w:vAlign w:val="bottom"/>
            <w:hideMark/>
          </w:tcPr>
          <w:p w14:paraId="6351CC6D"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Insectario</w:t>
            </w:r>
          </w:p>
        </w:tc>
      </w:tr>
      <w:tr w:rsidR="004055C2" w:rsidRPr="004055C2" w14:paraId="46F0BCDB"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60440E4B"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2DE53567"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4D3E884F"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73001B02"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66191389"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09</w:t>
            </w:r>
          </w:p>
        </w:tc>
        <w:tc>
          <w:tcPr>
            <w:tcW w:w="2074" w:type="pct"/>
            <w:tcBorders>
              <w:top w:val="nil"/>
              <w:left w:val="nil"/>
              <w:bottom w:val="single" w:sz="4" w:space="0" w:color="auto"/>
              <w:right w:val="single" w:sz="4" w:space="0" w:color="auto"/>
            </w:tcBorders>
            <w:shd w:val="clear" w:color="000000" w:fill="FAFAFA"/>
            <w:noWrap/>
            <w:vAlign w:val="bottom"/>
            <w:hideMark/>
          </w:tcPr>
          <w:p w14:paraId="6B0F59B1"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Instituto de Idiomas</w:t>
            </w:r>
          </w:p>
        </w:tc>
      </w:tr>
      <w:tr w:rsidR="004055C2" w:rsidRPr="004055C2" w14:paraId="649FF2D7"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1C8A0A95"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76C4B49E"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single" w:sz="4" w:space="0" w:color="auto"/>
              <w:right w:val="dotted" w:sz="4" w:space="0" w:color="auto"/>
            </w:tcBorders>
            <w:shd w:val="clear" w:color="000000" w:fill="FAFAFA"/>
            <w:noWrap/>
            <w:vAlign w:val="bottom"/>
            <w:hideMark/>
          </w:tcPr>
          <w:p w14:paraId="7351FDF7"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single" w:sz="4" w:space="0" w:color="auto"/>
              <w:right w:val="nil"/>
            </w:tcBorders>
            <w:shd w:val="clear" w:color="000000" w:fill="FAFAFA"/>
            <w:noWrap/>
            <w:vAlign w:val="bottom"/>
            <w:hideMark/>
          </w:tcPr>
          <w:p w14:paraId="2B88F494"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401B9161"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10</w:t>
            </w:r>
          </w:p>
        </w:tc>
        <w:tc>
          <w:tcPr>
            <w:tcW w:w="2074" w:type="pct"/>
            <w:tcBorders>
              <w:top w:val="nil"/>
              <w:left w:val="nil"/>
              <w:bottom w:val="single" w:sz="4" w:space="0" w:color="auto"/>
              <w:right w:val="single" w:sz="4" w:space="0" w:color="auto"/>
            </w:tcBorders>
            <w:shd w:val="clear" w:color="000000" w:fill="FAFAFA"/>
            <w:noWrap/>
            <w:vAlign w:val="bottom"/>
            <w:hideMark/>
          </w:tcPr>
          <w:p w14:paraId="7CA5183E"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Reprografía</w:t>
            </w:r>
          </w:p>
        </w:tc>
      </w:tr>
      <w:tr w:rsidR="004055C2" w:rsidRPr="004055C2" w14:paraId="7501591E"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673406BB"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51F331F6"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D9E1F2"/>
            <w:noWrap/>
            <w:vAlign w:val="bottom"/>
            <w:hideMark/>
          </w:tcPr>
          <w:p w14:paraId="79D09822"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08</w:t>
            </w:r>
          </w:p>
        </w:tc>
        <w:tc>
          <w:tcPr>
            <w:tcW w:w="1125" w:type="pct"/>
            <w:tcBorders>
              <w:top w:val="nil"/>
              <w:left w:val="nil"/>
              <w:bottom w:val="nil"/>
              <w:right w:val="nil"/>
            </w:tcBorders>
            <w:shd w:val="clear" w:color="000000" w:fill="D9E1F2"/>
            <w:noWrap/>
            <w:vAlign w:val="bottom"/>
            <w:hideMark/>
          </w:tcPr>
          <w:p w14:paraId="52695486"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Servicios Higiénicos</w:t>
            </w:r>
          </w:p>
        </w:tc>
        <w:tc>
          <w:tcPr>
            <w:tcW w:w="233" w:type="pct"/>
            <w:tcBorders>
              <w:top w:val="nil"/>
              <w:left w:val="nil"/>
              <w:bottom w:val="single" w:sz="4" w:space="0" w:color="auto"/>
              <w:right w:val="nil"/>
            </w:tcBorders>
            <w:shd w:val="clear" w:color="000000" w:fill="D9E1F2"/>
            <w:noWrap/>
            <w:vAlign w:val="bottom"/>
            <w:hideMark/>
          </w:tcPr>
          <w:p w14:paraId="2DDC8268"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74" w:type="pct"/>
            <w:tcBorders>
              <w:top w:val="nil"/>
              <w:left w:val="nil"/>
              <w:bottom w:val="single" w:sz="4" w:space="0" w:color="auto"/>
              <w:right w:val="single" w:sz="4" w:space="0" w:color="auto"/>
            </w:tcBorders>
            <w:shd w:val="clear" w:color="000000" w:fill="D9E1F2"/>
            <w:noWrap/>
            <w:vAlign w:val="bottom"/>
            <w:hideMark/>
          </w:tcPr>
          <w:p w14:paraId="7F838E91"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r>
      <w:tr w:rsidR="004055C2" w:rsidRPr="004055C2" w14:paraId="58B88F77"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4FC4CB42"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4BB68A74"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34EA5810"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1D412213"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66C4F895"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01</w:t>
            </w:r>
          </w:p>
        </w:tc>
        <w:tc>
          <w:tcPr>
            <w:tcW w:w="2074" w:type="pct"/>
            <w:tcBorders>
              <w:top w:val="nil"/>
              <w:left w:val="nil"/>
              <w:bottom w:val="single" w:sz="4" w:space="0" w:color="auto"/>
              <w:right w:val="single" w:sz="4" w:space="0" w:color="auto"/>
            </w:tcBorders>
            <w:shd w:val="clear" w:color="000000" w:fill="FAFAFA"/>
            <w:noWrap/>
            <w:vAlign w:val="bottom"/>
            <w:hideMark/>
          </w:tcPr>
          <w:p w14:paraId="2D81697C"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Aseos</w:t>
            </w:r>
          </w:p>
        </w:tc>
      </w:tr>
      <w:tr w:rsidR="004055C2" w:rsidRPr="004055C2" w14:paraId="169A8D10"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3B64A4C4"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1F11D98F"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0AD3FB13"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0153BD41"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049026AE"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02</w:t>
            </w:r>
          </w:p>
        </w:tc>
        <w:tc>
          <w:tcPr>
            <w:tcW w:w="2074" w:type="pct"/>
            <w:tcBorders>
              <w:top w:val="nil"/>
              <w:left w:val="nil"/>
              <w:bottom w:val="single" w:sz="4" w:space="0" w:color="auto"/>
              <w:right w:val="single" w:sz="4" w:space="0" w:color="auto"/>
            </w:tcBorders>
            <w:shd w:val="clear" w:color="000000" w:fill="FAFAFA"/>
            <w:noWrap/>
            <w:vAlign w:val="bottom"/>
            <w:hideMark/>
          </w:tcPr>
          <w:p w14:paraId="2928A04E"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Aseos Adaptados</w:t>
            </w:r>
          </w:p>
        </w:tc>
      </w:tr>
      <w:tr w:rsidR="004055C2" w:rsidRPr="004055C2" w14:paraId="60EB660F"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42226642"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3CB9C017"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3D0B06E0"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6B139504"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6948ABE4"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03</w:t>
            </w:r>
          </w:p>
        </w:tc>
        <w:tc>
          <w:tcPr>
            <w:tcW w:w="2074" w:type="pct"/>
            <w:tcBorders>
              <w:top w:val="nil"/>
              <w:left w:val="nil"/>
              <w:bottom w:val="single" w:sz="4" w:space="0" w:color="auto"/>
              <w:right w:val="single" w:sz="4" w:space="0" w:color="auto"/>
            </w:tcBorders>
            <w:shd w:val="clear" w:color="000000" w:fill="FAFAFA"/>
            <w:noWrap/>
            <w:vAlign w:val="bottom"/>
            <w:hideMark/>
          </w:tcPr>
          <w:p w14:paraId="23F74A55"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Baños y duchas</w:t>
            </w:r>
          </w:p>
        </w:tc>
      </w:tr>
      <w:tr w:rsidR="004055C2" w:rsidRPr="004055C2" w14:paraId="4942AAA6"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41B73CB8"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2DA12E92"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single" w:sz="4" w:space="0" w:color="auto"/>
              <w:right w:val="dotted" w:sz="4" w:space="0" w:color="auto"/>
            </w:tcBorders>
            <w:shd w:val="clear" w:color="000000" w:fill="FAFAFA"/>
            <w:noWrap/>
            <w:vAlign w:val="bottom"/>
            <w:hideMark/>
          </w:tcPr>
          <w:p w14:paraId="1B8454B5"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single" w:sz="4" w:space="0" w:color="auto"/>
              <w:right w:val="nil"/>
            </w:tcBorders>
            <w:shd w:val="clear" w:color="000000" w:fill="FAFAFA"/>
            <w:noWrap/>
            <w:vAlign w:val="bottom"/>
            <w:hideMark/>
          </w:tcPr>
          <w:p w14:paraId="3EB26A09"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5D9AC3A5"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04</w:t>
            </w:r>
          </w:p>
        </w:tc>
        <w:tc>
          <w:tcPr>
            <w:tcW w:w="2074" w:type="pct"/>
            <w:tcBorders>
              <w:top w:val="nil"/>
              <w:left w:val="nil"/>
              <w:bottom w:val="single" w:sz="4" w:space="0" w:color="auto"/>
              <w:right w:val="single" w:sz="4" w:space="0" w:color="auto"/>
            </w:tcBorders>
            <w:shd w:val="clear" w:color="000000" w:fill="FAFAFA"/>
            <w:noWrap/>
            <w:vAlign w:val="bottom"/>
            <w:hideMark/>
          </w:tcPr>
          <w:p w14:paraId="15506BC2"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Vestuarios</w:t>
            </w:r>
          </w:p>
        </w:tc>
      </w:tr>
      <w:tr w:rsidR="004055C2" w:rsidRPr="004055C2" w14:paraId="43F65794"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1D996C7C"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21E3A425"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D9E1F2"/>
            <w:noWrap/>
            <w:vAlign w:val="bottom"/>
            <w:hideMark/>
          </w:tcPr>
          <w:p w14:paraId="351CE3C7"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09</w:t>
            </w:r>
          </w:p>
        </w:tc>
        <w:tc>
          <w:tcPr>
            <w:tcW w:w="1125" w:type="pct"/>
            <w:tcBorders>
              <w:top w:val="nil"/>
              <w:left w:val="nil"/>
              <w:bottom w:val="nil"/>
              <w:right w:val="nil"/>
            </w:tcBorders>
            <w:shd w:val="clear" w:color="000000" w:fill="D9E1F2"/>
            <w:noWrap/>
            <w:vAlign w:val="bottom"/>
            <w:hideMark/>
          </w:tcPr>
          <w:p w14:paraId="305B15F2"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Servicios de Apoyo</w:t>
            </w:r>
          </w:p>
        </w:tc>
        <w:tc>
          <w:tcPr>
            <w:tcW w:w="233" w:type="pct"/>
            <w:tcBorders>
              <w:top w:val="nil"/>
              <w:left w:val="nil"/>
              <w:bottom w:val="single" w:sz="4" w:space="0" w:color="auto"/>
              <w:right w:val="nil"/>
            </w:tcBorders>
            <w:shd w:val="clear" w:color="000000" w:fill="D9E1F2"/>
            <w:noWrap/>
            <w:vAlign w:val="bottom"/>
            <w:hideMark/>
          </w:tcPr>
          <w:p w14:paraId="3165B7C9"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74" w:type="pct"/>
            <w:tcBorders>
              <w:top w:val="nil"/>
              <w:left w:val="nil"/>
              <w:bottom w:val="single" w:sz="4" w:space="0" w:color="auto"/>
              <w:right w:val="single" w:sz="4" w:space="0" w:color="auto"/>
            </w:tcBorders>
            <w:shd w:val="clear" w:color="000000" w:fill="D9E1F2"/>
            <w:noWrap/>
            <w:vAlign w:val="bottom"/>
            <w:hideMark/>
          </w:tcPr>
          <w:p w14:paraId="26486FD0"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r>
      <w:tr w:rsidR="004055C2" w:rsidRPr="004055C2" w14:paraId="6B40C8B3"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5C8A9A83"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4C5673F2"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2BAAFB62"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597AAABA"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51F49063"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01</w:t>
            </w:r>
          </w:p>
        </w:tc>
        <w:tc>
          <w:tcPr>
            <w:tcW w:w="2074" w:type="pct"/>
            <w:tcBorders>
              <w:top w:val="nil"/>
              <w:left w:val="nil"/>
              <w:bottom w:val="single" w:sz="4" w:space="0" w:color="auto"/>
              <w:right w:val="single" w:sz="4" w:space="0" w:color="auto"/>
            </w:tcBorders>
            <w:shd w:val="clear" w:color="000000" w:fill="FAFAFA"/>
            <w:noWrap/>
            <w:vAlign w:val="bottom"/>
            <w:hideMark/>
          </w:tcPr>
          <w:p w14:paraId="2E54189B"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Botiquín</w:t>
            </w:r>
          </w:p>
        </w:tc>
      </w:tr>
      <w:tr w:rsidR="004055C2" w:rsidRPr="004055C2" w14:paraId="53276046"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2F60656D"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201FDDBE"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018A7F05"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393790C0"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23B8D67E"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02</w:t>
            </w:r>
          </w:p>
        </w:tc>
        <w:tc>
          <w:tcPr>
            <w:tcW w:w="2074" w:type="pct"/>
            <w:tcBorders>
              <w:top w:val="nil"/>
              <w:left w:val="nil"/>
              <w:bottom w:val="single" w:sz="4" w:space="0" w:color="auto"/>
              <w:right w:val="single" w:sz="4" w:space="0" w:color="auto"/>
            </w:tcBorders>
            <w:shd w:val="clear" w:color="000000" w:fill="FAFAFA"/>
            <w:noWrap/>
            <w:vAlign w:val="bottom"/>
            <w:hideMark/>
          </w:tcPr>
          <w:p w14:paraId="05095C52"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Primeros Auxilios</w:t>
            </w:r>
          </w:p>
        </w:tc>
      </w:tr>
      <w:tr w:rsidR="004055C2" w:rsidRPr="004055C2" w14:paraId="2C547CF4"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28A536E5"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6537C462"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2775D199"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6DF6A6EE"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2A6EFC30"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03</w:t>
            </w:r>
          </w:p>
        </w:tc>
        <w:tc>
          <w:tcPr>
            <w:tcW w:w="2074" w:type="pct"/>
            <w:tcBorders>
              <w:top w:val="nil"/>
              <w:left w:val="nil"/>
              <w:bottom w:val="single" w:sz="4" w:space="0" w:color="auto"/>
              <w:right w:val="single" w:sz="4" w:space="0" w:color="auto"/>
            </w:tcBorders>
            <w:shd w:val="clear" w:color="000000" w:fill="FAFAFA"/>
            <w:noWrap/>
            <w:vAlign w:val="bottom"/>
            <w:hideMark/>
          </w:tcPr>
          <w:p w14:paraId="7ECD7D7F"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Desinfección</w:t>
            </w:r>
          </w:p>
        </w:tc>
      </w:tr>
      <w:tr w:rsidR="004055C2" w:rsidRPr="004055C2" w14:paraId="0EFE8616"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404A7462"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035FA1FB"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06D5CD83"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5339DE53"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6E12F7C8"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04</w:t>
            </w:r>
          </w:p>
        </w:tc>
        <w:tc>
          <w:tcPr>
            <w:tcW w:w="2074" w:type="pct"/>
            <w:tcBorders>
              <w:top w:val="nil"/>
              <w:left w:val="nil"/>
              <w:bottom w:val="single" w:sz="4" w:space="0" w:color="auto"/>
              <w:right w:val="single" w:sz="4" w:space="0" w:color="auto"/>
            </w:tcBorders>
            <w:shd w:val="clear" w:color="000000" w:fill="FAFAFA"/>
            <w:noWrap/>
            <w:vAlign w:val="bottom"/>
            <w:hideMark/>
          </w:tcPr>
          <w:p w14:paraId="68B8A77E"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Enfermería</w:t>
            </w:r>
          </w:p>
        </w:tc>
      </w:tr>
      <w:tr w:rsidR="004055C2" w:rsidRPr="004055C2" w14:paraId="2FB67ECE"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556AB064"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78FDC138"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single" w:sz="4" w:space="0" w:color="auto"/>
              <w:right w:val="dotted" w:sz="4" w:space="0" w:color="auto"/>
            </w:tcBorders>
            <w:shd w:val="clear" w:color="000000" w:fill="FAFAFA"/>
            <w:noWrap/>
            <w:vAlign w:val="bottom"/>
            <w:hideMark/>
          </w:tcPr>
          <w:p w14:paraId="39EA79D4"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single" w:sz="4" w:space="0" w:color="auto"/>
              <w:right w:val="nil"/>
            </w:tcBorders>
            <w:shd w:val="clear" w:color="000000" w:fill="FAFAFA"/>
            <w:noWrap/>
            <w:vAlign w:val="bottom"/>
            <w:hideMark/>
          </w:tcPr>
          <w:p w14:paraId="735096D9"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75B8050E"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05</w:t>
            </w:r>
          </w:p>
        </w:tc>
        <w:tc>
          <w:tcPr>
            <w:tcW w:w="2074" w:type="pct"/>
            <w:tcBorders>
              <w:top w:val="nil"/>
              <w:left w:val="nil"/>
              <w:bottom w:val="single" w:sz="4" w:space="0" w:color="auto"/>
              <w:right w:val="single" w:sz="4" w:space="0" w:color="auto"/>
            </w:tcBorders>
            <w:shd w:val="clear" w:color="000000" w:fill="FAFAFA"/>
            <w:noWrap/>
            <w:vAlign w:val="bottom"/>
            <w:hideMark/>
          </w:tcPr>
          <w:p w14:paraId="2FA6DE9A"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Lavandería</w:t>
            </w:r>
          </w:p>
        </w:tc>
      </w:tr>
      <w:tr w:rsidR="004055C2" w:rsidRPr="004055C2" w14:paraId="17E5F12B"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072B7BE8"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2A3D294E"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D9E1F2"/>
            <w:noWrap/>
            <w:vAlign w:val="bottom"/>
            <w:hideMark/>
          </w:tcPr>
          <w:p w14:paraId="07666DC1"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10</w:t>
            </w:r>
          </w:p>
        </w:tc>
        <w:tc>
          <w:tcPr>
            <w:tcW w:w="1125" w:type="pct"/>
            <w:tcBorders>
              <w:top w:val="nil"/>
              <w:left w:val="nil"/>
              <w:bottom w:val="nil"/>
              <w:right w:val="nil"/>
            </w:tcBorders>
            <w:shd w:val="clear" w:color="000000" w:fill="D9E1F2"/>
            <w:noWrap/>
            <w:vAlign w:val="bottom"/>
            <w:hideMark/>
          </w:tcPr>
          <w:p w14:paraId="7F8D4579"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Restauración y Alimentación</w:t>
            </w:r>
          </w:p>
        </w:tc>
        <w:tc>
          <w:tcPr>
            <w:tcW w:w="233" w:type="pct"/>
            <w:tcBorders>
              <w:top w:val="nil"/>
              <w:left w:val="nil"/>
              <w:bottom w:val="single" w:sz="4" w:space="0" w:color="auto"/>
              <w:right w:val="nil"/>
            </w:tcBorders>
            <w:shd w:val="clear" w:color="000000" w:fill="D9E1F2"/>
            <w:noWrap/>
            <w:vAlign w:val="bottom"/>
            <w:hideMark/>
          </w:tcPr>
          <w:p w14:paraId="69AF3448"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74" w:type="pct"/>
            <w:tcBorders>
              <w:top w:val="nil"/>
              <w:left w:val="nil"/>
              <w:bottom w:val="single" w:sz="4" w:space="0" w:color="auto"/>
              <w:right w:val="single" w:sz="4" w:space="0" w:color="auto"/>
            </w:tcBorders>
            <w:shd w:val="clear" w:color="000000" w:fill="D9E1F2"/>
            <w:noWrap/>
            <w:vAlign w:val="bottom"/>
            <w:hideMark/>
          </w:tcPr>
          <w:p w14:paraId="01759BC8"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r>
      <w:tr w:rsidR="004055C2" w:rsidRPr="004055C2" w14:paraId="38CCD81E"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6B61CA39"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2197DC9D"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59F7447B"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7E0B0D87"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0912F500"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01</w:t>
            </w:r>
          </w:p>
        </w:tc>
        <w:tc>
          <w:tcPr>
            <w:tcW w:w="2074" w:type="pct"/>
            <w:tcBorders>
              <w:top w:val="nil"/>
              <w:left w:val="nil"/>
              <w:bottom w:val="single" w:sz="4" w:space="0" w:color="auto"/>
              <w:right w:val="single" w:sz="4" w:space="0" w:color="auto"/>
            </w:tcBorders>
            <w:shd w:val="clear" w:color="000000" w:fill="FAFAFA"/>
            <w:noWrap/>
            <w:vAlign w:val="bottom"/>
            <w:hideMark/>
          </w:tcPr>
          <w:p w14:paraId="374DA557"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Autoservicio</w:t>
            </w:r>
          </w:p>
        </w:tc>
      </w:tr>
      <w:tr w:rsidR="004055C2" w:rsidRPr="004055C2" w14:paraId="14993232"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258BC4C0"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7E07C905"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0BB7CBC4"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2510D6ED"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121208D5"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02</w:t>
            </w:r>
          </w:p>
        </w:tc>
        <w:tc>
          <w:tcPr>
            <w:tcW w:w="2074" w:type="pct"/>
            <w:tcBorders>
              <w:top w:val="nil"/>
              <w:left w:val="nil"/>
              <w:bottom w:val="single" w:sz="4" w:space="0" w:color="auto"/>
              <w:right w:val="single" w:sz="4" w:space="0" w:color="auto"/>
            </w:tcBorders>
            <w:shd w:val="clear" w:color="000000" w:fill="FAFAFA"/>
            <w:noWrap/>
            <w:vAlign w:val="bottom"/>
            <w:hideMark/>
          </w:tcPr>
          <w:p w14:paraId="58E998D6"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Cafetería</w:t>
            </w:r>
          </w:p>
        </w:tc>
      </w:tr>
      <w:tr w:rsidR="004055C2" w:rsidRPr="004055C2" w14:paraId="20EBCBA3"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54276395"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0624268C"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33E76D0D"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504F5B4C"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0F6E48B5"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03</w:t>
            </w:r>
          </w:p>
        </w:tc>
        <w:tc>
          <w:tcPr>
            <w:tcW w:w="2074" w:type="pct"/>
            <w:tcBorders>
              <w:top w:val="nil"/>
              <w:left w:val="nil"/>
              <w:bottom w:val="single" w:sz="4" w:space="0" w:color="auto"/>
              <w:right w:val="single" w:sz="4" w:space="0" w:color="auto"/>
            </w:tcBorders>
            <w:shd w:val="clear" w:color="000000" w:fill="FAFAFA"/>
            <w:noWrap/>
            <w:vAlign w:val="bottom"/>
            <w:hideMark/>
          </w:tcPr>
          <w:p w14:paraId="14E7EFEB"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Cocina</w:t>
            </w:r>
          </w:p>
        </w:tc>
      </w:tr>
      <w:tr w:rsidR="004055C2" w:rsidRPr="004055C2" w14:paraId="6DA1010E"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10EFE7B6"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5E98ED22"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2BCE1E26"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1D6767C1"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230429B0"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04</w:t>
            </w:r>
          </w:p>
        </w:tc>
        <w:tc>
          <w:tcPr>
            <w:tcW w:w="2074" w:type="pct"/>
            <w:tcBorders>
              <w:top w:val="nil"/>
              <w:left w:val="nil"/>
              <w:bottom w:val="single" w:sz="4" w:space="0" w:color="auto"/>
              <w:right w:val="single" w:sz="4" w:space="0" w:color="auto"/>
            </w:tcBorders>
            <w:shd w:val="clear" w:color="000000" w:fill="FAFAFA"/>
            <w:noWrap/>
            <w:vAlign w:val="bottom"/>
            <w:hideMark/>
          </w:tcPr>
          <w:p w14:paraId="71BFFEDB"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Comedor</w:t>
            </w:r>
          </w:p>
        </w:tc>
      </w:tr>
      <w:tr w:rsidR="004055C2" w:rsidRPr="004055C2" w14:paraId="1BD4E49C"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54B26CB2"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5C00D72F"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274BFCD8"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292FAAFC"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24BF4816"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05</w:t>
            </w:r>
          </w:p>
        </w:tc>
        <w:tc>
          <w:tcPr>
            <w:tcW w:w="2074" w:type="pct"/>
            <w:tcBorders>
              <w:top w:val="nil"/>
              <w:left w:val="nil"/>
              <w:bottom w:val="single" w:sz="4" w:space="0" w:color="auto"/>
              <w:right w:val="single" w:sz="4" w:space="0" w:color="auto"/>
            </w:tcBorders>
            <w:shd w:val="clear" w:color="000000" w:fill="FAFAFA"/>
            <w:noWrap/>
            <w:vAlign w:val="bottom"/>
            <w:hideMark/>
          </w:tcPr>
          <w:p w14:paraId="593D32DB"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Despensa</w:t>
            </w:r>
          </w:p>
        </w:tc>
      </w:tr>
      <w:tr w:rsidR="004055C2" w:rsidRPr="004055C2" w14:paraId="50410241"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51530179"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786C5FC3"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single" w:sz="4" w:space="0" w:color="auto"/>
              <w:right w:val="dotted" w:sz="4" w:space="0" w:color="auto"/>
            </w:tcBorders>
            <w:shd w:val="clear" w:color="000000" w:fill="FAFAFA"/>
            <w:noWrap/>
            <w:vAlign w:val="bottom"/>
            <w:hideMark/>
          </w:tcPr>
          <w:p w14:paraId="70A2AFC0"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single" w:sz="4" w:space="0" w:color="auto"/>
              <w:right w:val="nil"/>
            </w:tcBorders>
            <w:shd w:val="clear" w:color="000000" w:fill="FAFAFA"/>
            <w:noWrap/>
            <w:vAlign w:val="bottom"/>
            <w:hideMark/>
          </w:tcPr>
          <w:p w14:paraId="2C3D58F4"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488A5A63"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06</w:t>
            </w:r>
          </w:p>
        </w:tc>
        <w:tc>
          <w:tcPr>
            <w:tcW w:w="2074" w:type="pct"/>
            <w:tcBorders>
              <w:top w:val="nil"/>
              <w:left w:val="nil"/>
              <w:bottom w:val="single" w:sz="4" w:space="0" w:color="auto"/>
              <w:right w:val="single" w:sz="4" w:space="0" w:color="auto"/>
            </w:tcBorders>
            <w:shd w:val="clear" w:color="000000" w:fill="FAFAFA"/>
            <w:noWrap/>
            <w:vAlign w:val="bottom"/>
            <w:hideMark/>
          </w:tcPr>
          <w:p w14:paraId="7EBA6852"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Office</w:t>
            </w:r>
          </w:p>
        </w:tc>
      </w:tr>
      <w:tr w:rsidR="004055C2" w:rsidRPr="004055C2" w14:paraId="190FCF6B"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69006A2D"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4FF63622"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D9E1F2"/>
            <w:noWrap/>
            <w:vAlign w:val="bottom"/>
            <w:hideMark/>
          </w:tcPr>
          <w:p w14:paraId="3387A4DF"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11</w:t>
            </w:r>
          </w:p>
        </w:tc>
        <w:tc>
          <w:tcPr>
            <w:tcW w:w="1125" w:type="pct"/>
            <w:tcBorders>
              <w:top w:val="nil"/>
              <w:left w:val="nil"/>
              <w:bottom w:val="nil"/>
              <w:right w:val="nil"/>
            </w:tcBorders>
            <w:shd w:val="clear" w:color="000000" w:fill="D9E1F2"/>
            <w:noWrap/>
            <w:vAlign w:val="bottom"/>
            <w:hideMark/>
          </w:tcPr>
          <w:p w14:paraId="75CCD5C7"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Espacios Deportivos</w:t>
            </w:r>
          </w:p>
        </w:tc>
        <w:tc>
          <w:tcPr>
            <w:tcW w:w="233" w:type="pct"/>
            <w:tcBorders>
              <w:top w:val="nil"/>
              <w:left w:val="nil"/>
              <w:bottom w:val="single" w:sz="4" w:space="0" w:color="auto"/>
              <w:right w:val="nil"/>
            </w:tcBorders>
            <w:shd w:val="clear" w:color="000000" w:fill="D9E1F2"/>
            <w:noWrap/>
            <w:vAlign w:val="bottom"/>
            <w:hideMark/>
          </w:tcPr>
          <w:p w14:paraId="4E321A2B"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74" w:type="pct"/>
            <w:tcBorders>
              <w:top w:val="nil"/>
              <w:left w:val="nil"/>
              <w:bottom w:val="single" w:sz="4" w:space="0" w:color="auto"/>
              <w:right w:val="single" w:sz="4" w:space="0" w:color="auto"/>
            </w:tcBorders>
            <w:shd w:val="clear" w:color="000000" w:fill="D9E1F2"/>
            <w:noWrap/>
            <w:vAlign w:val="bottom"/>
            <w:hideMark/>
          </w:tcPr>
          <w:p w14:paraId="7322CC98"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r>
      <w:tr w:rsidR="004055C2" w:rsidRPr="004055C2" w14:paraId="0812CECD"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0E94FA71"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045867DE"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4E956692"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548CCE59"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38D507F8"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01</w:t>
            </w:r>
          </w:p>
        </w:tc>
        <w:tc>
          <w:tcPr>
            <w:tcW w:w="2074" w:type="pct"/>
            <w:tcBorders>
              <w:top w:val="nil"/>
              <w:left w:val="nil"/>
              <w:bottom w:val="single" w:sz="4" w:space="0" w:color="auto"/>
              <w:right w:val="single" w:sz="4" w:space="0" w:color="auto"/>
            </w:tcBorders>
            <w:shd w:val="clear" w:color="000000" w:fill="FAFAFA"/>
            <w:noWrap/>
            <w:vAlign w:val="bottom"/>
            <w:hideMark/>
          </w:tcPr>
          <w:p w14:paraId="5F9F948D"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Campo Deportivo</w:t>
            </w:r>
          </w:p>
        </w:tc>
      </w:tr>
      <w:tr w:rsidR="004055C2" w:rsidRPr="004055C2" w14:paraId="774BA3A4"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54943F53"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564E3D79"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1299417F"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1C726640"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6BC9792B"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02</w:t>
            </w:r>
          </w:p>
        </w:tc>
        <w:tc>
          <w:tcPr>
            <w:tcW w:w="2074" w:type="pct"/>
            <w:tcBorders>
              <w:top w:val="nil"/>
              <w:left w:val="nil"/>
              <w:bottom w:val="single" w:sz="4" w:space="0" w:color="auto"/>
              <w:right w:val="single" w:sz="4" w:space="0" w:color="auto"/>
            </w:tcBorders>
            <w:shd w:val="clear" w:color="000000" w:fill="FAFAFA"/>
            <w:noWrap/>
            <w:vAlign w:val="bottom"/>
            <w:hideMark/>
          </w:tcPr>
          <w:p w14:paraId="2B3A513F"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Gimnasio Exterior</w:t>
            </w:r>
          </w:p>
        </w:tc>
      </w:tr>
      <w:tr w:rsidR="004055C2" w:rsidRPr="004055C2" w14:paraId="243C2416"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2BD1CEE7"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2AFB455E"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04A0EBA3"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2C7C8071"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3F5839AE"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03</w:t>
            </w:r>
          </w:p>
        </w:tc>
        <w:tc>
          <w:tcPr>
            <w:tcW w:w="2074" w:type="pct"/>
            <w:tcBorders>
              <w:top w:val="nil"/>
              <w:left w:val="nil"/>
              <w:bottom w:val="single" w:sz="4" w:space="0" w:color="auto"/>
              <w:right w:val="single" w:sz="4" w:space="0" w:color="auto"/>
            </w:tcBorders>
            <w:shd w:val="clear" w:color="000000" w:fill="FAFAFA"/>
            <w:noWrap/>
            <w:vAlign w:val="bottom"/>
            <w:hideMark/>
          </w:tcPr>
          <w:p w14:paraId="36A99EC1"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Gimnasio Interior</w:t>
            </w:r>
          </w:p>
        </w:tc>
      </w:tr>
      <w:tr w:rsidR="004055C2" w:rsidRPr="004055C2" w14:paraId="2902277F"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32412EE5"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lastRenderedPageBreak/>
              <w:t> </w:t>
            </w:r>
          </w:p>
        </w:tc>
        <w:tc>
          <w:tcPr>
            <w:tcW w:w="1150" w:type="pct"/>
            <w:tcBorders>
              <w:top w:val="nil"/>
              <w:left w:val="nil"/>
              <w:bottom w:val="nil"/>
              <w:right w:val="single" w:sz="4" w:space="0" w:color="auto"/>
            </w:tcBorders>
            <w:shd w:val="clear" w:color="000000" w:fill="FAFAFA"/>
            <w:noWrap/>
            <w:vAlign w:val="bottom"/>
            <w:hideMark/>
          </w:tcPr>
          <w:p w14:paraId="09B0C4F0"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5D7FD213"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0BAB0729"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3B3E64B8"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04</w:t>
            </w:r>
          </w:p>
        </w:tc>
        <w:tc>
          <w:tcPr>
            <w:tcW w:w="2074" w:type="pct"/>
            <w:tcBorders>
              <w:top w:val="nil"/>
              <w:left w:val="nil"/>
              <w:bottom w:val="single" w:sz="4" w:space="0" w:color="auto"/>
              <w:right w:val="single" w:sz="4" w:space="0" w:color="auto"/>
            </w:tcBorders>
            <w:shd w:val="clear" w:color="000000" w:fill="FAFAFA"/>
            <w:noWrap/>
            <w:vAlign w:val="bottom"/>
            <w:hideMark/>
          </w:tcPr>
          <w:p w14:paraId="63AAC2DB"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Pabellón Polideportivo</w:t>
            </w:r>
          </w:p>
        </w:tc>
      </w:tr>
      <w:tr w:rsidR="004055C2" w:rsidRPr="004055C2" w14:paraId="1F5EA29F"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52B2081B"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12EDCCE7"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47DA6C45"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21786F4E"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2452CDD1"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05</w:t>
            </w:r>
          </w:p>
        </w:tc>
        <w:tc>
          <w:tcPr>
            <w:tcW w:w="2074" w:type="pct"/>
            <w:tcBorders>
              <w:top w:val="nil"/>
              <w:left w:val="nil"/>
              <w:bottom w:val="single" w:sz="4" w:space="0" w:color="auto"/>
              <w:right w:val="single" w:sz="4" w:space="0" w:color="auto"/>
            </w:tcBorders>
            <w:shd w:val="clear" w:color="000000" w:fill="FAFAFA"/>
            <w:noWrap/>
            <w:vAlign w:val="bottom"/>
            <w:hideMark/>
          </w:tcPr>
          <w:p w14:paraId="17AE9389"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Pista de Atletismo</w:t>
            </w:r>
          </w:p>
        </w:tc>
      </w:tr>
      <w:tr w:rsidR="004055C2" w:rsidRPr="004055C2" w14:paraId="4E934E30"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0C917BEA"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444B84CB"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single" w:sz="4" w:space="0" w:color="auto"/>
              <w:right w:val="dotted" w:sz="4" w:space="0" w:color="auto"/>
            </w:tcBorders>
            <w:shd w:val="clear" w:color="000000" w:fill="FAFAFA"/>
            <w:noWrap/>
            <w:vAlign w:val="bottom"/>
            <w:hideMark/>
          </w:tcPr>
          <w:p w14:paraId="20322FD9"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single" w:sz="4" w:space="0" w:color="auto"/>
              <w:right w:val="nil"/>
            </w:tcBorders>
            <w:shd w:val="clear" w:color="000000" w:fill="FAFAFA"/>
            <w:noWrap/>
            <w:vAlign w:val="bottom"/>
            <w:hideMark/>
          </w:tcPr>
          <w:p w14:paraId="406251FA"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16EFBBDD"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06</w:t>
            </w:r>
          </w:p>
        </w:tc>
        <w:tc>
          <w:tcPr>
            <w:tcW w:w="2074" w:type="pct"/>
            <w:tcBorders>
              <w:top w:val="nil"/>
              <w:left w:val="nil"/>
              <w:bottom w:val="single" w:sz="4" w:space="0" w:color="auto"/>
              <w:right w:val="single" w:sz="4" w:space="0" w:color="auto"/>
            </w:tcBorders>
            <w:shd w:val="clear" w:color="000000" w:fill="FAFAFA"/>
            <w:noWrap/>
            <w:vAlign w:val="bottom"/>
            <w:hideMark/>
          </w:tcPr>
          <w:p w14:paraId="0606D12D"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Rocódromo</w:t>
            </w:r>
          </w:p>
        </w:tc>
      </w:tr>
      <w:tr w:rsidR="004055C2" w:rsidRPr="004055C2" w14:paraId="63321CC9"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042B730A"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11E8F3D1"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D9E1F2"/>
            <w:noWrap/>
            <w:vAlign w:val="bottom"/>
            <w:hideMark/>
          </w:tcPr>
          <w:p w14:paraId="30DE60B5"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12</w:t>
            </w:r>
          </w:p>
        </w:tc>
        <w:tc>
          <w:tcPr>
            <w:tcW w:w="1125" w:type="pct"/>
            <w:tcBorders>
              <w:top w:val="nil"/>
              <w:left w:val="nil"/>
              <w:bottom w:val="nil"/>
              <w:right w:val="nil"/>
            </w:tcBorders>
            <w:shd w:val="clear" w:color="000000" w:fill="D9E1F2"/>
            <w:noWrap/>
            <w:vAlign w:val="bottom"/>
            <w:hideMark/>
          </w:tcPr>
          <w:p w14:paraId="5E30DA0A"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Habitacional</w:t>
            </w:r>
          </w:p>
        </w:tc>
        <w:tc>
          <w:tcPr>
            <w:tcW w:w="233" w:type="pct"/>
            <w:tcBorders>
              <w:top w:val="nil"/>
              <w:left w:val="nil"/>
              <w:bottom w:val="single" w:sz="4" w:space="0" w:color="auto"/>
              <w:right w:val="nil"/>
            </w:tcBorders>
            <w:shd w:val="clear" w:color="000000" w:fill="D9E1F2"/>
            <w:noWrap/>
            <w:vAlign w:val="bottom"/>
            <w:hideMark/>
          </w:tcPr>
          <w:p w14:paraId="1329AD1E"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74" w:type="pct"/>
            <w:tcBorders>
              <w:top w:val="nil"/>
              <w:left w:val="nil"/>
              <w:bottom w:val="single" w:sz="4" w:space="0" w:color="auto"/>
              <w:right w:val="single" w:sz="4" w:space="0" w:color="auto"/>
            </w:tcBorders>
            <w:shd w:val="clear" w:color="000000" w:fill="D9E1F2"/>
            <w:noWrap/>
            <w:vAlign w:val="bottom"/>
            <w:hideMark/>
          </w:tcPr>
          <w:p w14:paraId="40E31890"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r>
      <w:tr w:rsidR="004055C2" w:rsidRPr="004055C2" w14:paraId="22ABE839"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14872802"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2016982A"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single" w:sz="4" w:space="0" w:color="auto"/>
              <w:right w:val="dotted" w:sz="4" w:space="0" w:color="auto"/>
            </w:tcBorders>
            <w:shd w:val="clear" w:color="000000" w:fill="FAFAFA"/>
            <w:noWrap/>
            <w:vAlign w:val="bottom"/>
            <w:hideMark/>
          </w:tcPr>
          <w:p w14:paraId="1DD84905"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single" w:sz="4" w:space="0" w:color="auto"/>
              <w:right w:val="nil"/>
            </w:tcBorders>
            <w:shd w:val="clear" w:color="000000" w:fill="FAFAFA"/>
            <w:noWrap/>
            <w:vAlign w:val="bottom"/>
            <w:hideMark/>
          </w:tcPr>
          <w:p w14:paraId="0D75FC6B"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02613FCF"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01</w:t>
            </w:r>
          </w:p>
        </w:tc>
        <w:tc>
          <w:tcPr>
            <w:tcW w:w="2074" w:type="pct"/>
            <w:tcBorders>
              <w:top w:val="nil"/>
              <w:left w:val="nil"/>
              <w:bottom w:val="single" w:sz="4" w:space="0" w:color="auto"/>
              <w:right w:val="single" w:sz="4" w:space="0" w:color="auto"/>
            </w:tcBorders>
            <w:shd w:val="clear" w:color="000000" w:fill="FAFAFA"/>
            <w:noWrap/>
            <w:vAlign w:val="bottom"/>
            <w:hideMark/>
          </w:tcPr>
          <w:p w14:paraId="67D99EBF"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Dormitorio</w:t>
            </w:r>
          </w:p>
        </w:tc>
      </w:tr>
      <w:tr w:rsidR="004055C2" w:rsidRPr="004055C2" w14:paraId="6C27E15A"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37F88D3A"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554EBE97"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D9E1F2"/>
            <w:noWrap/>
            <w:vAlign w:val="bottom"/>
            <w:hideMark/>
          </w:tcPr>
          <w:p w14:paraId="48F27C80"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13</w:t>
            </w:r>
          </w:p>
        </w:tc>
        <w:tc>
          <w:tcPr>
            <w:tcW w:w="1125" w:type="pct"/>
            <w:tcBorders>
              <w:top w:val="nil"/>
              <w:left w:val="nil"/>
              <w:bottom w:val="nil"/>
              <w:right w:val="nil"/>
            </w:tcBorders>
            <w:shd w:val="clear" w:color="000000" w:fill="D9E1F2"/>
            <w:noWrap/>
            <w:vAlign w:val="bottom"/>
            <w:hideMark/>
          </w:tcPr>
          <w:p w14:paraId="199F0595"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Comunes</w:t>
            </w:r>
          </w:p>
        </w:tc>
        <w:tc>
          <w:tcPr>
            <w:tcW w:w="233" w:type="pct"/>
            <w:tcBorders>
              <w:top w:val="nil"/>
              <w:left w:val="nil"/>
              <w:bottom w:val="single" w:sz="4" w:space="0" w:color="auto"/>
              <w:right w:val="nil"/>
            </w:tcBorders>
            <w:shd w:val="clear" w:color="000000" w:fill="D9E1F2"/>
            <w:noWrap/>
            <w:vAlign w:val="bottom"/>
            <w:hideMark/>
          </w:tcPr>
          <w:p w14:paraId="04A5D8C2"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74" w:type="pct"/>
            <w:tcBorders>
              <w:top w:val="nil"/>
              <w:left w:val="nil"/>
              <w:bottom w:val="single" w:sz="4" w:space="0" w:color="auto"/>
              <w:right w:val="single" w:sz="4" w:space="0" w:color="auto"/>
            </w:tcBorders>
            <w:shd w:val="clear" w:color="000000" w:fill="D9E1F2"/>
            <w:noWrap/>
            <w:vAlign w:val="bottom"/>
            <w:hideMark/>
          </w:tcPr>
          <w:p w14:paraId="697943B8"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r>
      <w:tr w:rsidR="004055C2" w:rsidRPr="004055C2" w14:paraId="0A223F20"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50FD2F08"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1C023122"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1B23960F"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3F407379"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269AC160"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01</w:t>
            </w:r>
          </w:p>
        </w:tc>
        <w:tc>
          <w:tcPr>
            <w:tcW w:w="2074" w:type="pct"/>
            <w:tcBorders>
              <w:top w:val="nil"/>
              <w:left w:val="nil"/>
              <w:bottom w:val="single" w:sz="4" w:space="0" w:color="auto"/>
              <w:right w:val="single" w:sz="4" w:space="0" w:color="auto"/>
            </w:tcBorders>
            <w:shd w:val="clear" w:color="000000" w:fill="FAFAFA"/>
            <w:noWrap/>
            <w:vAlign w:val="bottom"/>
            <w:hideMark/>
          </w:tcPr>
          <w:p w14:paraId="19F9403E"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Azotea</w:t>
            </w:r>
          </w:p>
        </w:tc>
      </w:tr>
      <w:tr w:rsidR="004055C2" w:rsidRPr="004055C2" w14:paraId="25CC6541"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5EDC75BB"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4A9D6F3C"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14C124A5"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50A78B3B"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4695469A"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02</w:t>
            </w:r>
          </w:p>
        </w:tc>
        <w:tc>
          <w:tcPr>
            <w:tcW w:w="2074" w:type="pct"/>
            <w:tcBorders>
              <w:top w:val="nil"/>
              <w:left w:val="nil"/>
              <w:bottom w:val="single" w:sz="4" w:space="0" w:color="auto"/>
              <w:right w:val="single" w:sz="4" w:space="0" w:color="auto"/>
            </w:tcBorders>
            <w:shd w:val="clear" w:color="000000" w:fill="FAFAFA"/>
            <w:noWrap/>
            <w:vAlign w:val="bottom"/>
            <w:hideMark/>
          </w:tcPr>
          <w:p w14:paraId="67C2588F"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Cortaviento</w:t>
            </w:r>
          </w:p>
        </w:tc>
      </w:tr>
      <w:tr w:rsidR="004055C2" w:rsidRPr="004055C2" w14:paraId="54FE7C87"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2D553965"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398795CF"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218AEFEE"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6A234D1C"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6752083B"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03</w:t>
            </w:r>
          </w:p>
        </w:tc>
        <w:tc>
          <w:tcPr>
            <w:tcW w:w="2074" w:type="pct"/>
            <w:tcBorders>
              <w:top w:val="nil"/>
              <w:left w:val="nil"/>
              <w:bottom w:val="single" w:sz="4" w:space="0" w:color="auto"/>
              <w:right w:val="single" w:sz="4" w:space="0" w:color="auto"/>
            </w:tcBorders>
            <w:shd w:val="clear" w:color="000000" w:fill="FAFAFA"/>
            <w:noWrap/>
            <w:vAlign w:val="bottom"/>
            <w:hideMark/>
          </w:tcPr>
          <w:p w14:paraId="5112B033"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Cubierta</w:t>
            </w:r>
          </w:p>
        </w:tc>
      </w:tr>
      <w:tr w:rsidR="004055C2" w:rsidRPr="004055C2" w14:paraId="1DA965C4"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41FC2561"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0132C805"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143009C3"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11F33C2F"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3B589AD9"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04</w:t>
            </w:r>
          </w:p>
        </w:tc>
        <w:tc>
          <w:tcPr>
            <w:tcW w:w="2074" w:type="pct"/>
            <w:tcBorders>
              <w:top w:val="nil"/>
              <w:left w:val="nil"/>
              <w:bottom w:val="single" w:sz="4" w:space="0" w:color="auto"/>
              <w:right w:val="single" w:sz="4" w:space="0" w:color="auto"/>
            </w:tcBorders>
            <w:shd w:val="clear" w:color="000000" w:fill="FAFAFA"/>
            <w:noWrap/>
            <w:vAlign w:val="bottom"/>
            <w:hideMark/>
          </w:tcPr>
          <w:p w14:paraId="513948C4"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Distribuidor</w:t>
            </w:r>
          </w:p>
        </w:tc>
      </w:tr>
      <w:tr w:rsidR="004055C2" w:rsidRPr="004055C2" w14:paraId="526F66AA"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06B1CC86"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6DFFEC9F"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0E257598"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4E1CF600"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4816372A"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05</w:t>
            </w:r>
          </w:p>
        </w:tc>
        <w:tc>
          <w:tcPr>
            <w:tcW w:w="2074" w:type="pct"/>
            <w:tcBorders>
              <w:top w:val="nil"/>
              <w:left w:val="nil"/>
              <w:bottom w:val="single" w:sz="4" w:space="0" w:color="auto"/>
              <w:right w:val="single" w:sz="4" w:space="0" w:color="auto"/>
            </w:tcBorders>
            <w:shd w:val="clear" w:color="000000" w:fill="FAFAFA"/>
            <w:noWrap/>
            <w:vAlign w:val="bottom"/>
            <w:hideMark/>
          </w:tcPr>
          <w:p w14:paraId="174F25F2"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Escalera</w:t>
            </w:r>
          </w:p>
        </w:tc>
      </w:tr>
      <w:tr w:rsidR="004055C2" w:rsidRPr="004055C2" w14:paraId="75E21060"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16C278FA"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3DA7D3E8"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6A7930E3"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46556ADA"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55F106BC"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06</w:t>
            </w:r>
          </w:p>
        </w:tc>
        <w:tc>
          <w:tcPr>
            <w:tcW w:w="2074" w:type="pct"/>
            <w:tcBorders>
              <w:top w:val="nil"/>
              <w:left w:val="nil"/>
              <w:bottom w:val="single" w:sz="4" w:space="0" w:color="auto"/>
              <w:right w:val="single" w:sz="4" w:space="0" w:color="auto"/>
            </w:tcBorders>
            <w:shd w:val="clear" w:color="000000" w:fill="FAFAFA"/>
            <w:noWrap/>
            <w:vAlign w:val="bottom"/>
            <w:hideMark/>
          </w:tcPr>
          <w:p w14:paraId="1A9C3676"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Hall</w:t>
            </w:r>
          </w:p>
        </w:tc>
      </w:tr>
      <w:tr w:rsidR="004055C2" w:rsidRPr="004055C2" w14:paraId="4D50C18A"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7C9B25F6"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670C4E91"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5E2F08C9"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4D70E760"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7F693E57"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07</w:t>
            </w:r>
          </w:p>
        </w:tc>
        <w:tc>
          <w:tcPr>
            <w:tcW w:w="2074" w:type="pct"/>
            <w:tcBorders>
              <w:top w:val="nil"/>
              <w:left w:val="nil"/>
              <w:bottom w:val="single" w:sz="4" w:space="0" w:color="auto"/>
              <w:right w:val="single" w:sz="4" w:space="0" w:color="auto"/>
            </w:tcBorders>
            <w:shd w:val="clear" w:color="000000" w:fill="FAFAFA"/>
            <w:noWrap/>
            <w:vAlign w:val="bottom"/>
            <w:hideMark/>
          </w:tcPr>
          <w:p w14:paraId="0389821A"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Pasillo</w:t>
            </w:r>
          </w:p>
        </w:tc>
      </w:tr>
      <w:tr w:rsidR="004055C2" w:rsidRPr="004055C2" w14:paraId="5E7398AE"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2E1D9769"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40466D8A"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68E50B2A"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35EA47C3"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77CFE731"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08</w:t>
            </w:r>
          </w:p>
        </w:tc>
        <w:tc>
          <w:tcPr>
            <w:tcW w:w="2074" w:type="pct"/>
            <w:tcBorders>
              <w:top w:val="nil"/>
              <w:left w:val="nil"/>
              <w:bottom w:val="single" w:sz="4" w:space="0" w:color="auto"/>
              <w:right w:val="single" w:sz="4" w:space="0" w:color="auto"/>
            </w:tcBorders>
            <w:shd w:val="clear" w:color="000000" w:fill="FAFAFA"/>
            <w:noWrap/>
            <w:vAlign w:val="bottom"/>
            <w:hideMark/>
          </w:tcPr>
          <w:p w14:paraId="7DE53D74"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Rampa</w:t>
            </w:r>
          </w:p>
        </w:tc>
      </w:tr>
      <w:tr w:rsidR="004055C2" w:rsidRPr="004055C2" w14:paraId="3165C018"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13B529B3"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280D6D61"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2629E24E"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2FDB896D"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1433F231"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09</w:t>
            </w:r>
          </w:p>
        </w:tc>
        <w:tc>
          <w:tcPr>
            <w:tcW w:w="2074" w:type="pct"/>
            <w:tcBorders>
              <w:top w:val="nil"/>
              <w:left w:val="nil"/>
              <w:bottom w:val="single" w:sz="4" w:space="0" w:color="auto"/>
              <w:right w:val="single" w:sz="4" w:space="0" w:color="auto"/>
            </w:tcBorders>
            <w:shd w:val="clear" w:color="000000" w:fill="FAFAFA"/>
            <w:noWrap/>
            <w:vAlign w:val="bottom"/>
            <w:hideMark/>
          </w:tcPr>
          <w:p w14:paraId="27DF023E"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Salida de Emergencia</w:t>
            </w:r>
          </w:p>
        </w:tc>
      </w:tr>
      <w:tr w:rsidR="004055C2" w:rsidRPr="004055C2" w14:paraId="75AD3919"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27871BB5"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053EB112"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511BA980"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2D42628D"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66CB86E6"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10</w:t>
            </w:r>
          </w:p>
        </w:tc>
        <w:tc>
          <w:tcPr>
            <w:tcW w:w="2074" w:type="pct"/>
            <w:tcBorders>
              <w:top w:val="nil"/>
              <w:left w:val="nil"/>
              <w:bottom w:val="single" w:sz="4" w:space="0" w:color="auto"/>
              <w:right w:val="single" w:sz="4" w:space="0" w:color="auto"/>
            </w:tcBorders>
            <w:shd w:val="clear" w:color="000000" w:fill="FAFAFA"/>
            <w:noWrap/>
            <w:vAlign w:val="bottom"/>
            <w:hideMark/>
          </w:tcPr>
          <w:p w14:paraId="290310EE"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Vestíbulo</w:t>
            </w:r>
          </w:p>
        </w:tc>
      </w:tr>
      <w:tr w:rsidR="004055C2" w:rsidRPr="004055C2" w14:paraId="411E546F"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11746E98"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3AC37019"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76B02F5E"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60162381"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4C5CFD87"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11</w:t>
            </w:r>
          </w:p>
        </w:tc>
        <w:tc>
          <w:tcPr>
            <w:tcW w:w="2074" w:type="pct"/>
            <w:tcBorders>
              <w:top w:val="nil"/>
              <w:left w:val="nil"/>
              <w:bottom w:val="single" w:sz="4" w:space="0" w:color="auto"/>
              <w:right w:val="single" w:sz="4" w:space="0" w:color="auto"/>
            </w:tcBorders>
            <w:shd w:val="clear" w:color="000000" w:fill="FAFAFA"/>
            <w:noWrap/>
            <w:vAlign w:val="bottom"/>
            <w:hideMark/>
          </w:tcPr>
          <w:p w14:paraId="267712F0"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Aparcamiento</w:t>
            </w:r>
          </w:p>
        </w:tc>
      </w:tr>
      <w:tr w:rsidR="004055C2" w:rsidRPr="004055C2" w14:paraId="64A15CBF"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4399F898"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04E2C9FF"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0B6BE8E6"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45D267F1"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33EA5EB8"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12</w:t>
            </w:r>
          </w:p>
        </w:tc>
        <w:tc>
          <w:tcPr>
            <w:tcW w:w="2074" w:type="pct"/>
            <w:tcBorders>
              <w:top w:val="nil"/>
              <w:left w:val="nil"/>
              <w:bottom w:val="single" w:sz="4" w:space="0" w:color="auto"/>
              <w:right w:val="single" w:sz="4" w:space="0" w:color="auto"/>
            </w:tcBorders>
            <w:shd w:val="clear" w:color="000000" w:fill="FAFAFA"/>
            <w:noWrap/>
            <w:vAlign w:val="bottom"/>
            <w:hideMark/>
          </w:tcPr>
          <w:p w14:paraId="41408E56"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Garajes</w:t>
            </w:r>
          </w:p>
        </w:tc>
      </w:tr>
      <w:tr w:rsidR="004055C2" w:rsidRPr="004055C2" w14:paraId="1E387C15"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1D6FED9F"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69FBA541"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75FFAD2A"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6CA31C71"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48870260"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13</w:t>
            </w:r>
          </w:p>
        </w:tc>
        <w:tc>
          <w:tcPr>
            <w:tcW w:w="2074" w:type="pct"/>
            <w:tcBorders>
              <w:top w:val="nil"/>
              <w:left w:val="nil"/>
              <w:bottom w:val="single" w:sz="4" w:space="0" w:color="auto"/>
              <w:right w:val="single" w:sz="4" w:space="0" w:color="auto"/>
            </w:tcBorders>
            <w:shd w:val="clear" w:color="000000" w:fill="FAFAFA"/>
            <w:noWrap/>
            <w:vAlign w:val="bottom"/>
            <w:hideMark/>
          </w:tcPr>
          <w:p w14:paraId="7E73094B"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Depósito</w:t>
            </w:r>
          </w:p>
        </w:tc>
      </w:tr>
      <w:tr w:rsidR="004055C2" w:rsidRPr="004055C2" w14:paraId="008B226D"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77FCF297"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3DF37734"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4030D28B"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2C09F15E"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147D78F2"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14</w:t>
            </w:r>
          </w:p>
        </w:tc>
        <w:tc>
          <w:tcPr>
            <w:tcW w:w="2074" w:type="pct"/>
            <w:tcBorders>
              <w:top w:val="nil"/>
              <w:left w:val="nil"/>
              <w:bottom w:val="single" w:sz="4" w:space="0" w:color="auto"/>
              <w:right w:val="single" w:sz="4" w:space="0" w:color="auto"/>
            </w:tcBorders>
            <w:shd w:val="clear" w:color="000000" w:fill="FAFAFA"/>
            <w:noWrap/>
            <w:vAlign w:val="bottom"/>
            <w:hideMark/>
          </w:tcPr>
          <w:p w14:paraId="2C958E91"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Balcón</w:t>
            </w:r>
          </w:p>
        </w:tc>
      </w:tr>
      <w:tr w:rsidR="004055C2" w:rsidRPr="004055C2" w14:paraId="163ED8BC" w14:textId="77777777" w:rsidTr="00C70E57">
        <w:trPr>
          <w:trHeight w:val="315"/>
        </w:trPr>
        <w:tc>
          <w:tcPr>
            <w:tcW w:w="209" w:type="pct"/>
            <w:tcBorders>
              <w:top w:val="nil"/>
              <w:left w:val="single" w:sz="4" w:space="0" w:color="auto"/>
              <w:bottom w:val="nil"/>
              <w:right w:val="nil"/>
            </w:tcBorders>
            <w:shd w:val="clear" w:color="000000" w:fill="FAFAFA"/>
            <w:noWrap/>
            <w:vAlign w:val="bottom"/>
            <w:hideMark/>
          </w:tcPr>
          <w:p w14:paraId="74B46997"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4843B653"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single" w:sz="4" w:space="0" w:color="auto"/>
              <w:left w:val="nil"/>
              <w:bottom w:val="nil"/>
              <w:right w:val="dotted" w:sz="4" w:space="0" w:color="auto"/>
            </w:tcBorders>
            <w:shd w:val="clear" w:color="000000" w:fill="D9E1F2"/>
            <w:noWrap/>
            <w:vAlign w:val="bottom"/>
            <w:hideMark/>
          </w:tcPr>
          <w:p w14:paraId="68B665E4"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14</w:t>
            </w:r>
          </w:p>
        </w:tc>
        <w:tc>
          <w:tcPr>
            <w:tcW w:w="1125" w:type="pct"/>
            <w:tcBorders>
              <w:top w:val="single" w:sz="4" w:space="0" w:color="auto"/>
              <w:left w:val="nil"/>
              <w:bottom w:val="nil"/>
              <w:right w:val="nil"/>
            </w:tcBorders>
            <w:shd w:val="clear" w:color="000000" w:fill="D9E1F2"/>
            <w:noWrap/>
            <w:vAlign w:val="bottom"/>
            <w:hideMark/>
          </w:tcPr>
          <w:p w14:paraId="386FD091"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Espacios Técnicos</w:t>
            </w:r>
          </w:p>
        </w:tc>
        <w:tc>
          <w:tcPr>
            <w:tcW w:w="233" w:type="pct"/>
            <w:tcBorders>
              <w:top w:val="nil"/>
              <w:left w:val="nil"/>
              <w:bottom w:val="single" w:sz="4" w:space="0" w:color="auto"/>
              <w:right w:val="nil"/>
            </w:tcBorders>
            <w:shd w:val="clear" w:color="000000" w:fill="D9E1F2"/>
            <w:noWrap/>
            <w:vAlign w:val="bottom"/>
            <w:hideMark/>
          </w:tcPr>
          <w:p w14:paraId="34A1245E"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74" w:type="pct"/>
            <w:tcBorders>
              <w:top w:val="nil"/>
              <w:left w:val="nil"/>
              <w:bottom w:val="single" w:sz="4" w:space="0" w:color="auto"/>
              <w:right w:val="single" w:sz="4" w:space="0" w:color="auto"/>
            </w:tcBorders>
            <w:shd w:val="clear" w:color="000000" w:fill="D9E1F2"/>
            <w:noWrap/>
            <w:vAlign w:val="bottom"/>
            <w:hideMark/>
          </w:tcPr>
          <w:p w14:paraId="24FCEDE3"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r>
      <w:tr w:rsidR="004055C2" w:rsidRPr="004055C2" w14:paraId="1F75AFEC" w14:textId="77777777" w:rsidTr="00C70E57">
        <w:trPr>
          <w:trHeight w:val="315"/>
        </w:trPr>
        <w:tc>
          <w:tcPr>
            <w:tcW w:w="209" w:type="pct"/>
            <w:tcBorders>
              <w:top w:val="nil"/>
              <w:left w:val="single" w:sz="4" w:space="0" w:color="auto"/>
              <w:bottom w:val="nil"/>
              <w:right w:val="nil"/>
            </w:tcBorders>
            <w:shd w:val="clear" w:color="000000" w:fill="FAFAFA"/>
            <w:noWrap/>
            <w:vAlign w:val="bottom"/>
            <w:hideMark/>
          </w:tcPr>
          <w:p w14:paraId="040D71C7"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12D28BBB"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32472D65"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6FA558D3"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354D8E64"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01</w:t>
            </w:r>
          </w:p>
        </w:tc>
        <w:tc>
          <w:tcPr>
            <w:tcW w:w="2074" w:type="pct"/>
            <w:tcBorders>
              <w:top w:val="nil"/>
              <w:left w:val="nil"/>
              <w:bottom w:val="single" w:sz="4" w:space="0" w:color="auto"/>
              <w:right w:val="single" w:sz="4" w:space="0" w:color="auto"/>
            </w:tcBorders>
            <w:shd w:val="clear" w:color="000000" w:fill="FAFAFA"/>
            <w:noWrap/>
            <w:vAlign w:val="bottom"/>
            <w:hideMark/>
          </w:tcPr>
          <w:p w14:paraId="7B5C4FFE"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Aljibes</w:t>
            </w:r>
          </w:p>
        </w:tc>
      </w:tr>
      <w:tr w:rsidR="004055C2" w:rsidRPr="004055C2" w14:paraId="74B5FED0"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00EAB2E6"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46DDE3F1"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497E6BD8"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11FC13DD"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0E92C953"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02</w:t>
            </w:r>
          </w:p>
        </w:tc>
        <w:tc>
          <w:tcPr>
            <w:tcW w:w="2074" w:type="pct"/>
            <w:tcBorders>
              <w:top w:val="nil"/>
              <w:left w:val="nil"/>
              <w:bottom w:val="single" w:sz="4" w:space="0" w:color="auto"/>
              <w:right w:val="single" w:sz="4" w:space="0" w:color="auto"/>
            </w:tcBorders>
            <w:shd w:val="clear" w:color="000000" w:fill="FAFAFA"/>
            <w:noWrap/>
            <w:vAlign w:val="bottom"/>
            <w:hideMark/>
          </w:tcPr>
          <w:p w14:paraId="304225EF"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Ascensores / Elevadores / Montacargas</w:t>
            </w:r>
          </w:p>
        </w:tc>
      </w:tr>
      <w:tr w:rsidR="004055C2" w:rsidRPr="004055C2" w14:paraId="143D1BDE" w14:textId="77777777" w:rsidTr="00C70E57">
        <w:trPr>
          <w:trHeight w:val="315"/>
        </w:trPr>
        <w:tc>
          <w:tcPr>
            <w:tcW w:w="209" w:type="pct"/>
            <w:tcBorders>
              <w:top w:val="nil"/>
              <w:left w:val="single" w:sz="4" w:space="0" w:color="auto"/>
              <w:bottom w:val="nil"/>
              <w:right w:val="nil"/>
            </w:tcBorders>
            <w:shd w:val="clear" w:color="000000" w:fill="FAFAFA"/>
            <w:noWrap/>
            <w:vAlign w:val="bottom"/>
            <w:hideMark/>
          </w:tcPr>
          <w:p w14:paraId="04FD6C39"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092D8786"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32B4D7BA"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5EC4CF50"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3F521A9C"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03</w:t>
            </w:r>
          </w:p>
        </w:tc>
        <w:tc>
          <w:tcPr>
            <w:tcW w:w="2074" w:type="pct"/>
            <w:tcBorders>
              <w:top w:val="nil"/>
              <w:left w:val="nil"/>
              <w:bottom w:val="single" w:sz="4" w:space="0" w:color="auto"/>
              <w:right w:val="single" w:sz="4" w:space="0" w:color="auto"/>
            </w:tcBorders>
            <w:shd w:val="clear" w:color="000000" w:fill="FAFAFA"/>
            <w:noWrap/>
            <w:vAlign w:val="bottom"/>
            <w:hideMark/>
          </w:tcPr>
          <w:p w14:paraId="4BD3B7C0"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Centros de Transformación (CT)</w:t>
            </w:r>
          </w:p>
        </w:tc>
      </w:tr>
      <w:tr w:rsidR="004055C2" w:rsidRPr="004055C2" w14:paraId="57FEC0B0"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0762C255"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72C5F092"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2EAB0BFF"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72F81252"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31E3C814"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04</w:t>
            </w:r>
          </w:p>
        </w:tc>
        <w:tc>
          <w:tcPr>
            <w:tcW w:w="2074" w:type="pct"/>
            <w:tcBorders>
              <w:top w:val="nil"/>
              <w:left w:val="nil"/>
              <w:bottom w:val="single" w:sz="4" w:space="0" w:color="auto"/>
              <w:right w:val="single" w:sz="4" w:space="0" w:color="auto"/>
            </w:tcBorders>
            <w:shd w:val="clear" w:color="000000" w:fill="FAFAFA"/>
            <w:noWrap/>
            <w:vAlign w:val="bottom"/>
            <w:hideMark/>
          </w:tcPr>
          <w:p w14:paraId="0A7F7D83"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Cuartos de Climatización</w:t>
            </w:r>
          </w:p>
        </w:tc>
      </w:tr>
      <w:tr w:rsidR="004055C2" w:rsidRPr="004055C2" w14:paraId="0FAE7BE5"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6332FF52"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3679CF65"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7A163107"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4063C37E"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4E4F8C9E"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05</w:t>
            </w:r>
          </w:p>
        </w:tc>
        <w:tc>
          <w:tcPr>
            <w:tcW w:w="2074" w:type="pct"/>
            <w:tcBorders>
              <w:top w:val="nil"/>
              <w:left w:val="nil"/>
              <w:bottom w:val="single" w:sz="4" w:space="0" w:color="auto"/>
              <w:right w:val="single" w:sz="4" w:space="0" w:color="auto"/>
            </w:tcBorders>
            <w:shd w:val="clear" w:color="000000" w:fill="FAFAFA"/>
            <w:noWrap/>
            <w:vAlign w:val="bottom"/>
            <w:hideMark/>
          </w:tcPr>
          <w:p w14:paraId="5CD26D0D"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Cuartos de Telecomunicaciones</w:t>
            </w:r>
          </w:p>
        </w:tc>
      </w:tr>
      <w:tr w:rsidR="004055C2" w:rsidRPr="004055C2" w14:paraId="2CD53D4E"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33D3B072"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5B24DE5A"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307313D7"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49CCDD39"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534F9D70"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06</w:t>
            </w:r>
          </w:p>
        </w:tc>
        <w:tc>
          <w:tcPr>
            <w:tcW w:w="2074" w:type="pct"/>
            <w:tcBorders>
              <w:top w:val="nil"/>
              <w:left w:val="nil"/>
              <w:bottom w:val="single" w:sz="4" w:space="0" w:color="auto"/>
              <w:right w:val="single" w:sz="4" w:space="0" w:color="auto"/>
            </w:tcBorders>
            <w:shd w:val="clear" w:color="000000" w:fill="FAFAFA"/>
            <w:noWrap/>
            <w:vAlign w:val="bottom"/>
            <w:hideMark/>
          </w:tcPr>
          <w:p w14:paraId="3057A156"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Cuartos de Seguridad Emergencia e Incendios</w:t>
            </w:r>
          </w:p>
        </w:tc>
      </w:tr>
      <w:tr w:rsidR="004055C2" w:rsidRPr="004055C2" w14:paraId="577C77D2"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0B9DA3BE"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399F71A9"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34D83EBB"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66EB59B5"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6DDD636C"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07</w:t>
            </w:r>
          </w:p>
        </w:tc>
        <w:tc>
          <w:tcPr>
            <w:tcW w:w="2074" w:type="pct"/>
            <w:tcBorders>
              <w:top w:val="nil"/>
              <w:left w:val="nil"/>
              <w:bottom w:val="single" w:sz="4" w:space="0" w:color="auto"/>
              <w:right w:val="single" w:sz="4" w:space="0" w:color="auto"/>
            </w:tcBorders>
            <w:shd w:val="clear" w:color="000000" w:fill="FAFAFA"/>
            <w:noWrap/>
            <w:vAlign w:val="bottom"/>
            <w:hideMark/>
          </w:tcPr>
          <w:p w14:paraId="613C0AF0"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Cuartos Eléctricos</w:t>
            </w:r>
          </w:p>
        </w:tc>
      </w:tr>
      <w:tr w:rsidR="004055C2" w:rsidRPr="004055C2" w14:paraId="5510010F"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5D0D9CF0"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6E4A815F"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3B51FFB7"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53CBE007"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4F5E507F"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08</w:t>
            </w:r>
          </w:p>
        </w:tc>
        <w:tc>
          <w:tcPr>
            <w:tcW w:w="2074" w:type="pct"/>
            <w:tcBorders>
              <w:top w:val="nil"/>
              <w:left w:val="nil"/>
              <w:bottom w:val="single" w:sz="4" w:space="0" w:color="auto"/>
              <w:right w:val="single" w:sz="4" w:space="0" w:color="auto"/>
            </w:tcBorders>
            <w:shd w:val="clear" w:color="000000" w:fill="FAFAFA"/>
            <w:noWrap/>
            <w:vAlign w:val="bottom"/>
            <w:hideMark/>
          </w:tcPr>
          <w:p w14:paraId="7042FDD0"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Galeria</w:t>
            </w:r>
          </w:p>
        </w:tc>
      </w:tr>
      <w:tr w:rsidR="004055C2" w:rsidRPr="004055C2" w14:paraId="738FB6DB"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620576E3"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06AEC586"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79DC5E19"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1612DCAC"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6CA86210"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09</w:t>
            </w:r>
          </w:p>
        </w:tc>
        <w:tc>
          <w:tcPr>
            <w:tcW w:w="2074" w:type="pct"/>
            <w:tcBorders>
              <w:top w:val="nil"/>
              <w:left w:val="nil"/>
              <w:bottom w:val="single" w:sz="4" w:space="0" w:color="auto"/>
              <w:right w:val="single" w:sz="4" w:space="0" w:color="auto"/>
            </w:tcBorders>
            <w:shd w:val="clear" w:color="000000" w:fill="FAFAFA"/>
            <w:noWrap/>
            <w:vAlign w:val="bottom"/>
            <w:hideMark/>
          </w:tcPr>
          <w:p w14:paraId="12C6E6C4"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Otras Instalaciones</w:t>
            </w:r>
          </w:p>
        </w:tc>
      </w:tr>
      <w:tr w:rsidR="004055C2" w:rsidRPr="004055C2" w14:paraId="3DDB5C1A"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6B66DE9A"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64769B46"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352FCAD6"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058537A2"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62B3E4B1"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10</w:t>
            </w:r>
          </w:p>
        </w:tc>
        <w:tc>
          <w:tcPr>
            <w:tcW w:w="2074" w:type="pct"/>
            <w:tcBorders>
              <w:top w:val="nil"/>
              <w:left w:val="nil"/>
              <w:bottom w:val="single" w:sz="4" w:space="0" w:color="auto"/>
              <w:right w:val="single" w:sz="4" w:space="0" w:color="auto"/>
            </w:tcBorders>
            <w:shd w:val="clear" w:color="000000" w:fill="FAFAFA"/>
            <w:noWrap/>
            <w:vAlign w:val="bottom"/>
            <w:hideMark/>
          </w:tcPr>
          <w:p w14:paraId="2A5945E6"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Pasajes</w:t>
            </w:r>
          </w:p>
        </w:tc>
      </w:tr>
      <w:tr w:rsidR="004055C2" w:rsidRPr="004055C2" w14:paraId="5EA7AD27"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2369193B"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11F9A05D"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3089BE8B"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2F5F9B29"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01D0445F"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11</w:t>
            </w:r>
          </w:p>
        </w:tc>
        <w:tc>
          <w:tcPr>
            <w:tcW w:w="2074" w:type="pct"/>
            <w:tcBorders>
              <w:top w:val="nil"/>
              <w:left w:val="nil"/>
              <w:bottom w:val="single" w:sz="4" w:space="0" w:color="auto"/>
              <w:right w:val="single" w:sz="4" w:space="0" w:color="auto"/>
            </w:tcBorders>
            <w:shd w:val="clear" w:color="000000" w:fill="FAFAFA"/>
            <w:noWrap/>
            <w:vAlign w:val="bottom"/>
            <w:hideMark/>
          </w:tcPr>
          <w:p w14:paraId="2DDBA723"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Pasarelas</w:t>
            </w:r>
          </w:p>
        </w:tc>
      </w:tr>
      <w:tr w:rsidR="004055C2" w:rsidRPr="004055C2" w14:paraId="44E5EB5B"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61AA8DED"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6713B85A"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7A944D2D"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2661BA8D"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0E3E68CD"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12</w:t>
            </w:r>
          </w:p>
        </w:tc>
        <w:tc>
          <w:tcPr>
            <w:tcW w:w="2074" w:type="pct"/>
            <w:tcBorders>
              <w:top w:val="nil"/>
              <w:left w:val="nil"/>
              <w:bottom w:val="single" w:sz="4" w:space="0" w:color="auto"/>
              <w:right w:val="single" w:sz="4" w:space="0" w:color="auto"/>
            </w:tcBorders>
            <w:shd w:val="clear" w:color="000000" w:fill="FAFAFA"/>
            <w:noWrap/>
            <w:vAlign w:val="bottom"/>
            <w:hideMark/>
          </w:tcPr>
          <w:p w14:paraId="0B472F15"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Pozos</w:t>
            </w:r>
          </w:p>
        </w:tc>
      </w:tr>
      <w:tr w:rsidR="004055C2" w:rsidRPr="004055C2" w14:paraId="668C1F64"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4382DAC6"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0E0FBA2B"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0C65CE1A"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38A0840D"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00F6C0F1"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13</w:t>
            </w:r>
          </w:p>
        </w:tc>
        <w:tc>
          <w:tcPr>
            <w:tcW w:w="2074" w:type="pct"/>
            <w:tcBorders>
              <w:top w:val="nil"/>
              <w:left w:val="nil"/>
              <w:bottom w:val="single" w:sz="4" w:space="0" w:color="auto"/>
              <w:right w:val="single" w:sz="4" w:space="0" w:color="auto"/>
            </w:tcBorders>
            <w:shd w:val="clear" w:color="000000" w:fill="FAFAFA"/>
            <w:noWrap/>
            <w:vAlign w:val="bottom"/>
            <w:hideMark/>
          </w:tcPr>
          <w:p w14:paraId="15548557"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SAI y Máquinas Auxiliares</w:t>
            </w:r>
          </w:p>
        </w:tc>
      </w:tr>
      <w:tr w:rsidR="004055C2" w:rsidRPr="004055C2" w14:paraId="6C1C064F"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289D1AEE"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2E1EE54B"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724F3700"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63FDE326"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1E00153A"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14</w:t>
            </w:r>
          </w:p>
        </w:tc>
        <w:tc>
          <w:tcPr>
            <w:tcW w:w="2074" w:type="pct"/>
            <w:tcBorders>
              <w:top w:val="nil"/>
              <w:left w:val="nil"/>
              <w:bottom w:val="single" w:sz="4" w:space="0" w:color="auto"/>
              <w:right w:val="single" w:sz="4" w:space="0" w:color="auto"/>
            </w:tcBorders>
            <w:shd w:val="clear" w:color="000000" w:fill="FAFAFA"/>
            <w:noWrap/>
            <w:vAlign w:val="bottom"/>
            <w:hideMark/>
          </w:tcPr>
          <w:p w14:paraId="043B258B"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Talleres Técnicos</w:t>
            </w:r>
          </w:p>
        </w:tc>
      </w:tr>
      <w:tr w:rsidR="004055C2" w:rsidRPr="004055C2" w14:paraId="56BD1709"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0A2AE31D"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2A577DEB"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7986648D"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33CC80AA"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4770D4F2"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15</w:t>
            </w:r>
          </w:p>
        </w:tc>
        <w:tc>
          <w:tcPr>
            <w:tcW w:w="2074" w:type="pct"/>
            <w:tcBorders>
              <w:top w:val="nil"/>
              <w:left w:val="nil"/>
              <w:bottom w:val="single" w:sz="4" w:space="0" w:color="auto"/>
              <w:right w:val="single" w:sz="4" w:space="0" w:color="auto"/>
            </w:tcBorders>
            <w:shd w:val="clear" w:color="000000" w:fill="FAFAFA"/>
            <w:noWrap/>
            <w:vAlign w:val="bottom"/>
            <w:hideMark/>
          </w:tcPr>
          <w:p w14:paraId="4EA623ED"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Patinillo</w:t>
            </w:r>
          </w:p>
        </w:tc>
      </w:tr>
      <w:tr w:rsidR="004055C2" w:rsidRPr="004055C2" w14:paraId="6E9FDEF0"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2F29893D"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6782C23F"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single" w:sz="4" w:space="0" w:color="auto"/>
              <w:right w:val="dotted" w:sz="4" w:space="0" w:color="auto"/>
            </w:tcBorders>
            <w:shd w:val="clear" w:color="000000" w:fill="FAFAFA"/>
            <w:noWrap/>
            <w:vAlign w:val="bottom"/>
            <w:hideMark/>
          </w:tcPr>
          <w:p w14:paraId="1E62E9F8"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single" w:sz="4" w:space="0" w:color="auto"/>
              <w:right w:val="nil"/>
            </w:tcBorders>
            <w:shd w:val="clear" w:color="000000" w:fill="FAFAFA"/>
            <w:noWrap/>
            <w:vAlign w:val="bottom"/>
            <w:hideMark/>
          </w:tcPr>
          <w:p w14:paraId="53B684F7"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1C17E893"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16</w:t>
            </w:r>
          </w:p>
        </w:tc>
        <w:tc>
          <w:tcPr>
            <w:tcW w:w="2074" w:type="pct"/>
            <w:tcBorders>
              <w:top w:val="nil"/>
              <w:left w:val="nil"/>
              <w:bottom w:val="single" w:sz="4" w:space="0" w:color="auto"/>
              <w:right w:val="single" w:sz="4" w:space="0" w:color="auto"/>
            </w:tcBorders>
            <w:shd w:val="clear" w:color="000000" w:fill="FAFAFA"/>
            <w:noWrap/>
            <w:vAlign w:val="bottom"/>
            <w:hideMark/>
          </w:tcPr>
          <w:p w14:paraId="5C421802"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Almacen</w:t>
            </w:r>
          </w:p>
        </w:tc>
      </w:tr>
      <w:tr w:rsidR="004055C2" w:rsidRPr="004055C2" w14:paraId="03F0D1D4"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063891B4"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433A6B40"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D9E1F2"/>
            <w:noWrap/>
            <w:vAlign w:val="bottom"/>
            <w:hideMark/>
          </w:tcPr>
          <w:p w14:paraId="33314D51"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15</w:t>
            </w:r>
          </w:p>
        </w:tc>
        <w:tc>
          <w:tcPr>
            <w:tcW w:w="1125" w:type="pct"/>
            <w:tcBorders>
              <w:top w:val="nil"/>
              <w:left w:val="nil"/>
              <w:bottom w:val="nil"/>
              <w:right w:val="nil"/>
            </w:tcBorders>
            <w:shd w:val="clear" w:color="000000" w:fill="D9E1F2"/>
            <w:noWrap/>
            <w:vAlign w:val="bottom"/>
            <w:hideMark/>
          </w:tcPr>
          <w:p w14:paraId="056FF8D1"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Elementos Especiales</w:t>
            </w:r>
          </w:p>
        </w:tc>
        <w:tc>
          <w:tcPr>
            <w:tcW w:w="233" w:type="pct"/>
            <w:tcBorders>
              <w:top w:val="nil"/>
              <w:left w:val="nil"/>
              <w:bottom w:val="single" w:sz="4" w:space="0" w:color="auto"/>
              <w:right w:val="nil"/>
            </w:tcBorders>
            <w:shd w:val="clear" w:color="000000" w:fill="D9E1F2"/>
            <w:noWrap/>
            <w:vAlign w:val="bottom"/>
            <w:hideMark/>
          </w:tcPr>
          <w:p w14:paraId="33A91BFB"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74" w:type="pct"/>
            <w:tcBorders>
              <w:top w:val="nil"/>
              <w:left w:val="nil"/>
              <w:bottom w:val="single" w:sz="4" w:space="0" w:color="auto"/>
              <w:right w:val="single" w:sz="4" w:space="0" w:color="auto"/>
            </w:tcBorders>
            <w:shd w:val="clear" w:color="000000" w:fill="D9E1F2"/>
            <w:noWrap/>
            <w:vAlign w:val="bottom"/>
            <w:hideMark/>
          </w:tcPr>
          <w:p w14:paraId="79A32C8B"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r>
      <w:tr w:rsidR="004055C2" w:rsidRPr="004055C2" w14:paraId="611FA39D"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48AE52E9"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62AF8484"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027BADEC"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5DCBF4C6"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747A390E"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01</w:t>
            </w:r>
          </w:p>
        </w:tc>
        <w:tc>
          <w:tcPr>
            <w:tcW w:w="2074" w:type="pct"/>
            <w:tcBorders>
              <w:top w:val="nil"/>
              <w:left w:val="nil"/>
              <w:bottom w:val="single" w:sz="4" w:space="0" w:color="auto"/>
              <w:right w:val="single" w:sz="4" w:space="0" w:color="auto"/>
            </w:tcBorders>
            <w:shd w:val="clear" w:color="000000" w:fill="FAFAFA"/>
            <w:noWrap/>
            <w:vAlign w:val="bottom"/>
            <w:hideMark/>
          </w:tcPr>
          <w:p w14:paraId="0FEBB8DD"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Cámaras Frigoríficas</w:t>
            </w:r>
          </w:p>
        </w:tc>
      </w:tr>
      <w:tr w:rsidR="004055C2" w:rsidRPr="004055C2" w14:paraId="16B02D79"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15D4BA1F"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1CF4E2F3"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79B333C7"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6AD65FA3"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3D1FE447"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02</w:t>
            </w:r>
          </w:p>
        </w:tc>
        <w:tc>
          <w:tcPr>
            <w:tcW w:w="2074" w:type="pct"/>
            <w:tcBorders>
              <w:top w:val="nil"/>
              <w:left w:val="nil"/>
              <w:bottom w:val="single" w:sz="4" w:space="0" w:color="auto"/>
              <w:right w:val="single" w:sz="4" w:space="0" w:color="auto"/>
            </w:tcBorders>
            <w:shd w:val="clear" w:color="000000" w:fill="FAFAFA"/>
            <w:noWrap/>
            <w:vAlign w:val="bottom"/>
            <w:hideMark/>
          </w:tcPr>
          <w:p w14:paraId="0B855F92"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Depuradoras: Piscinas y Sistemas de Agua</w:t>
            </w:r>
          </w:p>
        </w:tc>
      </w:tr>
      <w:tr w:rsidR="004055C2" w:rsidRPr="004055C2" w14:paraId="6D22C0A4"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7FCD2EBB"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7D86A97A"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32209CBD"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2829DC66"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68F8F172"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03</w:t>
            </w:r>
          </w:p>
        </w:tc>
        <w:tc>
          <w:tcPr>
            <w:tcW w:w="2074" w:type="pct"/>
            <w:tcBorders>
              <w:top w:val="nil"/>
              <w:left w:val="nil"/>
              <w:bottom w:val="single" w:sz="4" w:space="0" w:color="auto"/>
              <w:right w:val="single" w:sz="4" w:space="0" w:color="auto"/>
            </w:tcBorders>
            <w:shd w:val="clear" w:color="000000" w:fill="FAFAFA"/>
            <w:noWrap/>
            <w:vAlign w:val="bottom"/>
            <w:hideMark/>
          </w:tcPr>
          <w:p w14:paraId="31538BB1"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Laboratorios de Equipos Pesados: Molinos, Extrusoras</w:t>
            </w:r>
          </w:p>
        </w:tc>
      </w:tr>
      <w:tr w:rsidR="004055C2" w:rsidRPr="004055C2" w14:paraId="5922EE90"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69454E62"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22DCFAB7"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128B14A7"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7CA3F9CB"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39B2EA9D"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04</w:t>
            </w:r>
          </w:p>
        </w:tc>
        <w:tc>
          <w:tcPr>
            <w:tcW w:w="2074" w:type="pct"/>
            <w:tcBorders>
              <w:top w:val="nil"/>
              <w:left w:val="nil"/>
              <w:bottom w:val="single" w:sz="4" w:space="0" w:color="auto"/>
              <w:right w:val="single" w:sz="4" w:space="0" w:color="auto"/>
            </w:tcBorders>
            <w:shd w:val="clear" w:color="000000" w:fill="FAFAFA"/>
            <w:noWrap/>
            <w:vAlign w:val="bottom"/>
            <w:hideMark/>
          </w:tcPr>
          <w:p w14:paraId="1FDF6B45"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Observatorios y Telescopios</w:t>
            </w:r>
          </w:p>
        </w:tc>
      </w:tr>
      <w:tr w:rsidR="004055C2" w:rsidRPr="004055C2" w14:paraId="20C5CCDD"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2C26E281"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6ACC40AF"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single" w:sz="4" w:space="0" w:color="auto"/>
              <w:right w:val="dotted" w:sz="4" w:space="0" w:color="auto"/>
            </w:tcBorders>
            <w:shd w:val="clear" w:color="000000" w:fill="FAFAFA"/>
            <w:noWrap/>
            <w:vAlign w:val="bottom"/>
            <w:hideMark/>
          </w:tcPr>
          <w:p w14:paraId="38DA60E7"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single" w:sz="4" w:space="0" w:color="auto"/>
              <w:right w:val="nil"/>
            </w:tcBorders>
            <w:shd w:val="clear" w:color="000000" w:fill="FAFAFA"/>
            <w:noWrap/>
            <w:vAlign w:val="bottom"/>
            <w:hideMark/>
          </w:tcPr>
          <w:p w14:paraId="2CC443FA"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0070A14B"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05</w:t>
            </w:r>
          </w:p>
        </w:tc>
        <w:tc>
          <w:tcPr>
            <w:tcW w:w="2074" w:type="pct"/>
            <w:tcBorders>
              <w:top w:val="nil"/>
              <w:left w:val="nil"/>
              <w:bottom w:val="single" w:sz="4" w:space="0" w:color="auto"/>
              <w:right w:val="single" w:sz="4" w:space="0" w:color="auto"/>
            </w:tcBorders>
            <w:shd w:val="clear" w:color="000000" w:fill="FAFAFA"/>
            <w:noWrap/>
            <w:vAlign w:val="bottom"/>
            <w:hideMark/>
          </w:tcPr>
          <w:p w14:paraId="7BE87B0E"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Paneles Solares y Chimeneas Solares</w:t>
            </w:r>
          </w:p>
        </w:tc>
      </w:tr>
      <w:tr w:rsidR="004055C2" w:rsidRPr="004055C2" w14:paraId="7F303D91"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5F50F434"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lastRenderedPageBreak/>
              <w:t> </w:t>
            </w:r>
          </w:p>
        </w:tc>
        <w:tc>
          <w:tcPr>
            <w:tcW w:w="1150" w:type="pct"/>
            <w:tcBorders>
              <w:top w:val="nil"/>
              <w:left w:val="nil"/>
              <w:bottom w:val="nil"/>
              <w:right w:val="single" w:sz="4" w:space="0" w:color="auto"/>
            </w:tcBorders>
            <w:shd w:val="clear" w:color="000000" w:fill="FAFAFA"/>
            <w:noWrap/>
            <w:vAlign w:val="bottom"/>
            <w:hideMark/>
          </w:tcPr>
          <w:p w14:paraId="3FB55864"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D9E1F2"/>
            <w:noWrap/>
            <w:vAlign w:val="bottom"/>
            <w:hideMark/>
          </w:tcPr>
          <w:p w14:paraId="2B0CC494"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16</w:t>
            </w:r>
          </w:p>
        </w:tc>
        <w:tc>
          <w:tcPr>
            <w:tcW w:w="1125" w:type="pct"/>
            <w:tcBorders>
              <w:top w:val="nil"/>
              <w:left w:val="nil"/>
              <w:bottom w:val="nil"/>
              <w:right w:val="nil"/>
            </w:tcBorders>
            <w:shd w:val="clear" w:color="000000" w:fill="D9E1F2"/>
            <w:noWrap/>
            <w:vAlign w:val="bottom"/>
            <w:hideMark/>
          </w:tcPr>
          <w:p w14:paraId="23DE29D9"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Exteriores</w:t>
            </w:r>
          </w:p>
        </w:tc>
        <w:tc>
          <w:tcPr>
            <w:tcW w:w="233" w:type="pct"/>
            <w:tcBorders>
              <w:top w:val="nil"/>
              <w:left w:val="nil"/>
              <w:bottom w:val="single" w:sz="4" w:space="0" w:color="auto"/>
              <w:right w:val="nil"/>
            </w:tcBorders>
            <w:shd w:val="clear" w:color="000000" w:fill="D9E1F2"/>
            <w:noWrap/>
            <w:vAlign w:val="bottom"/>
            <w:hideMark/>
          </w:tcPr>
          <w:p w14:paraId="1CF839A2"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74" w:type="pct"/>
            <w:tcBorders>
              <w:top w:val="nil"/>
              <w:left w:val="nil"/>
              <w:bottom w:val="single" w:sz="4" w:space="0" w:color="auto"/>
              <w:right w:val="single" w:sz="4" w:space="0" w:color="auto"/>
            </w:tcBorders>
            <w:shd w:val="clear" w:color="000000" w:fill="D9E1F2"/>
            <w:noWrap/>
            <w:vAlign w:val="bottom"/>
            <w:hideMark/>
          </w:tcPr>
          <w:p w14:paraId="79C7C07C"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r>
      <w:tr w:rsidR="004055C2" w:rsidRPr="004055C2" w14:paraId="35FB3242"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78B6F2DC"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1D8FE69F"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348F2F9D"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7422694E"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672EDC48"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01</w:t>
            </w:r>
          </w:p>
        </w:tc>
        <w:tc>
          <w:tcPr>
            <w:tcW w:w="2074" w:type="pct"/>
            <w:tcBorders>
              <w:top w:val="nil"/>
              <w:left w:val="nil"/>
              <w:bottom w:val="single" w:sz="4" w:space="0" w:color="auto"/>
              <w:right w:val="single" w:sz="4" w:space="0" w:color="auto"/>
            </w:tcBorders>
            <w:shd w:val="clear" w:color="000000" w:fill="FAFAFA"/>
            <w:noWrap/>
            <w:vAlign w:val="bottom"/>
            <w:hideMark/>
          </w:tcPr>
          <w:p w14:paraId="0BC5953E"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Camino</w:t>
            </w:r>
          </w:p>
        </w:tc>
      </w:tr>
      <w:tr w:rsidR="004055C2" w:rsidRPr="004055C2" w14:paraId="0E524AF7"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00C3D370"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739331C5"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70E95AB6"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4349DF25"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04025EFE"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02</w:t>
            </w:r>
          </w:p>
        </w:tc>
        <w:tc>
          <w:tcPr>
            <w:tcW w:w="2074" w:type="pct"/>
            <w:tcBorders>
              <w:top w:val="nil"/>
              <w:left w:val="nil"/>
              <w:bottom w:val="single" w:sz="4" w:space="0" w:color="auto"/>
              <w:right w:val="single" w:sz="4" w:space="0" w:color="auto"/>
            </w:tcBorders>
            <w:shd w:val="clear" w:color="000000" w:fill="FAFAFA"/>
            <w:noWrap/>
            <w:vAlign w:val="bottom"/>
            <w:hideMark/>
          </w:tcPr>
          <w:p w14:paraId="6A02F3DD"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Senda</w:t>
            </w:r>
          </w:p>
        </w:tc>
      </w:tr>
      <w:tr w:rsidR="004055C2" w:rsidRPr="004055C2" w14:paraId="5A203EA4"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0612ABDE"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155817BA"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6F92F742"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7424A41F"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3CB930EC"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03</w:t>
            </w:r>
          </w:p>
        </w:tc>
        <w:tc>
          <w:tcPr>
            <w:tcW w:w="2074" w:type="pct"/>
            <w:tcBorders>
              <w:top w:val="nil"/>
              <w:left w:val="nil"/>
              <w:bottom w:val="single" w:sz="4" w:space="0" w:color="auto"/>
              <w:right w:val="single" w:sz="4" w:space="0" w:color="auto"/>
            </w:tcBorders>
            <w:shd w:val="clear" w:color="000000" w:fill="FAFAFA"/>
            <w:noWrap/>
            <w:vAlign w:val="bottom"/>
            <w:hideMark/>
          </w:tcPr>
          <w:p w14:paraId="2796AAB9"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Acera</w:t>
            </w:r>
          </w:p>
        </w:tc>
      </w:tr>
      <w:tr w:rsidR="004055C2" w:rsidRPr="004055C2" w14:paraId="7F86E361"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221005B4"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5BB781FC"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2A029836"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4096062A"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56775C16"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04</w:t>
            </w:r>
          </w:p>
        </w:tc>
        <w:tc>
          <w:tcPr>
            <w:tcW w:w="2074" w:type="pct"/>
            <w:tcBorders>
              <w:top w:val="nil"/>
              <w:left w:val="nil"/>
              <w:bottom w:val="single" w:sz="4" w:space="0" w:color="auto"/>
              <w:right w:val="single" w:sz="4" w:space="0" w:color="auto"/>
            </w:tcBorders>
            <w:shd w:val="clear" w:color="000000" w:fill="FAFAFA"/>
            <w:noWrap/>
            <w:vAlign w:val="bottom"/>
            <w:hideMark/>
          </w:tcPr>
          <w:p w14:paraId="3C14A83C"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Calle / Avenida</w:t>
            </w:r>
          </w:p>
        </w:tc>
      </w:tr>
      <w:tr w:rsidR="004055C2" w:rsidRPr="004055C2" w14:paraId="0B34704E"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74CDFB6B"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1D332964"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4EC79BFF"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5AB86817"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6F7E2E1E"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05</w:t>
            </w:r>
          </w:p>
        </w:tc>
        <w:tc>
          <w:tcPr>
            <w:tcW w:w="2074" w:type="pct"/>
            <w:tcBorders>
              <w:top w:val="nil"/>
              <w:left w:val="nil"/>
              <w:bottom w:val="single" w:sz="4" w:space="0" w:color="auto"/>
              <w:right w:val="single" w:sz="4" w:space="0" w:color="auto"/>
            </w:tcBorders>
            <w:shd w:val="clear" w:color="000000" w:fill="FAFAFA"/>
            <w:noWrap/>
            <w:vAlign w:val="bottom"/>
            <w:hideMark/>
          </w:tcPr>
          <w:p w14:paraId="56BC2717"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Ciclovia</w:t>
            </w:r>
          </w:p>
        </w:tc>
      </w:tr>
      <w:tr w:rsidR="004055C2" w:rsidRPr="004055C2" w14:paraId="1E0514F4"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75C516BB"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2505FF31"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721BCCFF"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2F943671"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63F964CA"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06</w:t>
            </w:r>
          </w:p>
        </w:tc>
        <w:tc>
          <w:tcPr>
            <w:tcW w:w="2074" w:type="pct"/>
            <w:tcBorders>
              <w:top w:val="nil"/>
              <w:left w:val="nil"/>
              <w:bottom w:val="single" w:sz="4" w:space="0" w:color="auto"/>
              <w:right w:val="single" w:sz="4" w:space="0" w:color="auto"/>
            </w:tcBorders>
            <w:shd w:val="clear" w:color="000000" w:fill="FAFAFA"/>
            <w:noWrap/>
            <w:vAlign w:val="bottom"/>
            <w:hideMark/>
          </w:tcPr>
          <w:p w14:paraId="719C8E1E"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Parterre</w:t>
            </w:r>
          </w:p>
        </w:tc>
      </w:tr>
      <w:tr w:rsidR="004055C2" w:rsidRPr="004055C2" w14:paraId="7DD354D8"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44019873"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0C425C61"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68DEBE97"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4442A064"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4B0FE7A1"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07</w:t>
            </w:r>
          </w:p>
        </w:tc>
        <w:tc>
          <w:tcPr>
            <w:tcW w:w="2074" w:type="pct"/>
            <w:tcBorders>
              <w:top w:val="nil"/>
              <w:left w:val="nil"/>
              <w:bottom w:val="single" w:sz="4" w:space="0" w:color="auto"/>
              <w:right w:val="single" w:sz="4" w:space="0" w:color="auto"/>
            </w:tcBorders>
            <w:shd w:val="clear" w:color="000000" w:fill="FAFAFA"/>
            <w:noWrap/>
            <w:vAlign w:val="bottom"/>
            <w:hideMark/>
          </w:tcPr>
          <w:p w14:paraId="3C35FA62"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Jardín</w:t>
            </w:r>
          </w:p>
        </w:tc>
      </w:tr>
      <w:tr w:rsidR="004055C2" w:rsidRPr="004055C2" w14:paraId="68AE0B25"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2F6ADB1B"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31645F5F"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72AB7AB4"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378F3843"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0C6E3956"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08</w:t>
            </w:r>
          </w:p>
        </w:tc>
        <w:tc>
          <w:tcPr>
            <w:tcW w:w="2074" w:type="pct"/>
            <w:tcBorders>
              <w:top w:val="nil"/>
              <w:left w:val="nil"/>
              <w:bottom w:val="single" w:sz="4" w:space="0" w:color="auto"/>
              <w:right w:val="single" w:sz="4" w:space="0" w:color="auto"/>
            </w:tcBorders>
            <w:shd w:val="clear" w:color="000000" w:fill="FAFAFA"/>
            <w:noWrap/>
            <w:vAlign w:val="bottom"/>
            <w:hideMark/>
          </w:tcPr>
          <w:p w14:paraId="7B9A474B"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Aparcamiento</w:t>
            </w:r>
          </w:p>
        </w:tc>
      </w:tr>
      <w:tr w:rsidR="004055C2" w:rsidRPr="004055C2" w14:paraId="5FDD1BF6"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77EE70DE"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116CDA1B"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17F7EF30"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1D9FD2D1"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17674F41"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09</w:t>
            </w:r>
          </w:p>
        </w:tc>
        <w:tc>
          <w:tcPr>
            <w:tcW w:w="2074" w:type="pct"/>
            <w:tcBorders>
              <w:top w:val="nil"/>
              <w:left w:val="nil"/>
              <w:bottom w:val="single" w:sz="4" w:space="0" w:color="auto"/>
              <w:right w:val="single" w:sz="4" w:space="0" w:color="auto"/>
            </w:tcBorders>
            <w:shd w:val="clear" w:color="000000" w:fill="FAFAFA"/>
            <w:noWrap/>
            <w:vAlign w:val="bottom"/>
            <w:hideMark/>
          </w:tcPr>
          <w:p w14:paraId="71583459"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Alcorque</w:t>
            </w:r>
          </w:p>
        </w:tc>
      </w:tr>
      <w:tr w:rsidR="004055C2" w:rsidRPr="004055C2" w14:paraId="0BBF692D"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4086A048"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07BFC3ED"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62CBFF70"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47134933"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49EBF761"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10</w:t>
            </w:r>
          </w:p>
        </w:tc>
        <w:tc>
          <w:tcPr>
            <w:tcW w:w="2074" w:type="pct"/>
            <w:tcBorders>
              <w:top w:val="nil"/>
              <w:left w:val="nil"/>
              <w:bottom w:val="single" w:sz="4" w:space="0" w:color="auto"/>
              <w:right w:val="single" w:sz="4" w:space="0" w:color="auto"/>
            </w:tcBorders>
            <w:shd w:val="clear" w:color="000000" w:fill="FAFAFA"/>
            <w:noWrap/>
            <w:vAlign w:val="bottom"/>
            <w:hideMark/>
          </w:tcPr>
          <w:p w14:paraId="7C7E1382"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Drenaje</w:t>
            </w:r>
          </w:p>
        </w:tc>
      </w:tr>
      <w:tr w:rsidR="004055C2" w:rsidRPr="004055C2" w14:paraId="70279171"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49329C11"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359A2546"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7594B3E3"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64C5F3EA"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192B39F1"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11</w:t>
            </w:r>
          </w:p>
        </w:tc>
        <w:tc>
          <w:tcPr>
            <w:tcW w:w="2074" w:type="pct"/>
            <w:tcBorders>
              <w:top w:val="nil"/>
              <w:left w:val="nil"/>
              <w:bottom w:val="single" w:sz="4" w:space="0" w:color="auto"/>
              <w:right w:val="single" w:sz="4" w:space="0" w:color="auto"/>
            </w:tcBorders>
            <w:shd w:val="clear" w:color="000000" w:fill="FAFAFA"/>
            <w:noWrap/>
            <w:vAlign w:val="bottom"/>
            <w:hideMark/>
          </w:tcPr>
          <w:p w14:paraId="2A5A958A"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Estanque</w:t>
            </w:r>
          </w:p>
        </w:tc>
      </w:tr>
      <w:tr w:rsidR="004055C2" w:rsidRPr="004055C2" w14:paraId="169BC6FB"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390392BD"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59212BB5"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6896B0CB"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7809471E"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16FA2EE8"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12</w:t>
            </w:r>
          </w:p>
        </w:tc>
        <w:tc>
          <w:tcPr>
            <w:tcW w:w="2074" w:type="pct"/>
            <w:tcBorders>
              <w:top w:val="nil"/>
              <w:left w:val="nil"/>
              <w:bottom w:val="single" w:sz="4" w:space="0" w:color="auto"/>
              <w:right w:val="single" w:sz="4" w:space="0" w:color="auto"/>
            </w:tcBorders>
            <w:shd w:val="clear" w:color="000000" w:fill="FAFAFA"/>
            <w:noWrap/>
            <w:vAlign w:val="bottom"/>
            <w:hideMark/>
          </w:tcPr>
          <w:p w14:paraId="16E62811"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Fosos</w:t>
            </w:r>
          </w:p>
        </w:tc>
      </w:tr>
      <w:tr w:rsidR="004055C2" w:rsidRPr="004055C2" w14:paraId="399912BE"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712D4480"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70A9E0FA"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4028C80A"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778EECCA"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411EF453"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13</w:t>
            </w:r>
          </w:p>
        </w:tc>
        <w:tc>
          <w:tcPr>
            <w:tcW w:w="2074" w:type="pct"/>
            <w:tcBorders>
              <w:top w:val="nil"/>
              <w:left w:val="nil"/>
              <w:bottom w:val="single" w:sz="4" w:space="0" w:color="auto"/>
              <w:right w:val="single" w:sz="4" w:space="0" w:color="auto"/>
            </w:tcBorders>
            <w:shd w:val="clear" w:color="000000" w:fill="FAFAFA"/>
            <w:noWrap/>
            <w:vAlign w:val="bottom"/>
            <w:hideMark/>
          </w:tcPr>
          <w:p w14:paraId="5B8FE034"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Escalera</w:t>
            </w:r>
          </w:p>
        </w:tc>
      </w:tr>
      <w:tr w:rsidR="004055C2" w:rsidRPr="004055C2" w14:paraId="70E6965D"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4070D36C"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436BAC41"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14BC012C"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0B85BA5F"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244B89A2"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14</w:t>
            </w:r>
          </w:p>
        </w:tc>
        <w:tc>
          <w:tcPr>
            <w:tcW w:w="2074" w:type="pct"/>
            <w:tcBorders>
              <w:top w:val="nil"/>
              <w:left w:val="nil"/>
              <w:bottom w:val="single" w:sz="4" w:space="0" w:color="auto"/>
              <w:right w:val="single" w:sz="4" w:space="0" w:color="auto"/>
            </w:tcBorders>
            <w:shd w:val="clear" w:color="000000" w:fill="FAFAFA"/>
            <w:noWrap/>
            <w:vAlign w:val="bottom"/>
            <w:hideMark/>
          </w:tcPr>
          <w:p w14:paraId="00EBCB65"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Rampa</w:t>
            </w:r>
          </w:p>
        </w:tc>
      </w:tr>
      <w:tr w:rsidR="004055C2" w:rsidRPr="004055C2" w14:paraId="7BE1BD4B"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59236239"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3D7C146D"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5C286CC4"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15E18CDF"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08E60F8C"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15</w:t>
            </w:r>
          </w:p>
        </w:tc>
        <w:tc>
          <w:tcPr>
            <w:tcW w:w="2074" w:type="pct"/>
            <w:tcBorders>
              <w:top w:val="nil"/>
              <w:left w:val="nil"/>
              <w:bottom w:val="single" w:sz="4" w:space="0" w:color="auto"/>
              <w:right w:val="single" w:sz="4" w:space="0" w:color="auto"/>
            </w:tcBorders>
            <w:shd w:val="clear" w:color="000000" w:fill="FAFAFA"/>
            <w:noWrap/>
            <w:vAlign w:val="bottom"/>
            <w:hideMark/>
          </w:tcPr>
          <w:p w14:paraId="7CEF1ABD"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Barbacana</w:t>
            </w:r>
          </w:p>
        </w:tc>
      </w:tr>
      <w:tr w:rsidR="004055C2" w:rsidRPr="004055C2" w14:paraId="2AAEB0EC"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1E27D12C"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78904040"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50FDCB17"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3365044D"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4562DABC"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16</w:t>
            </w:r>
          </w:p>
        </w:tc>
        <w:tc>
          <w:tcPr>
            <w:tcW w:w="2074" w:type="pct"/>
            <w:tcBorders>
              <w:top w:val="nil"/>
              <w:left w:val="nil"/>
              <w:bottom w:val="single" w:sz="4" w:space="0" w:color="auto"/>
              <w:right w:val="single" w:sz="4" w:space="0" w:color="auto"/>
            </w:tcBorders>
            <w:shd w:val="clear" w:color="000000" w:fill="FAFAFA"/>
            <w:noWrap/>
            <w:vAlign w:val="bottom"/>
            <w:hideMark/>
          </w:tcPr>
          <w:p w14:paraId="7C6E3330"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Arcén</w:t>
            </w:r>
          </w:p>
        </w:tc>
      </w:tr>
      <w:tr w:rsidR="004055C2" w:rsidRPr="004055C2" w14:paraId="2B3DABFC"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0AC62A93"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6F5BFEE6"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374EB1EB"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610C61A8"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330B4957"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17</w:t>
            </w:r>
          </w:p>
        </w:tc>
        <w:tc>
          <w:tcPr>
            <w:tcW w:w="2074" w:type="pct"/>
            <w:tcBorders>
              <w:top w:val="nil"/>
              <w:left w:val="nil"/>
              <w:bottom w:val="single" w:sz="4" w:space="0" w:color="auto"/>
              <w:right w:val="single" w:sz="4" w:space="0" w:color="auto"/>
            </w:tcBorders>
            <w:shd w:val="clear" w:color="000000" w:fill="FAFAFA"/>
            <w:noWrap/>
            <w:vAlign w:val="bottom"/>
            <w:hideMark/>
          </w:tcPr>
          <w:p w14:paraId="53096A3E"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Berma</w:t>
            </w:r>
          </w:p>
        </w:tc>
      </w:tr>
      <w:tr w:rsidR="004055C2" w:rsidRPr="004055C2" w14:paraId="7D6D2F44" w14:textId="77777777" w:rsidTr="00C70E57">
        <w:trPr>
          <w:trHeight w:val="300"/>
        </w:trPr>
        <w:tc>
          <w:tcPr>
            <w:tcW w:w="209" w:type="pct"/>
            <w:tcBorders>
              <w:top w:val="nil"/>
              <w:left w:val="single" w:sz="4" w:space="0" w:color="auto"/>
              <w:bottom w:val="nil"/>
              <w:right w:val="nil"/>
            </w:tcBorders>
            <w:shd w:val="clear" w:color="000000" w:fill="FAFAFA"/>
            <w:noWrap/>
            <w:vAlign w:val="bottom"/>
            <w:hideMark/>
          </w:tcPr>
          <w:p w14:paraId="77FBA5C1"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nil"/>
              <w:right w:val="single" w:sz="4" w:space="0" w:color="auto"/>
            </w:tcBorders>
            <w:shd w:val="clear" w:color="000000" w:fill="FAFAFA"/>
            <w:noWrap/>
            <w:vAlign w:val="bottom"/>
            <w:hideMark/>
          </w:tcPr>
          <w:p w14:paraId="0C12DAB2"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nil"/>
              <w:right w:val="dotted" w:sz="4" w:space="0" w:color="auto"/>
            </w:tcBorders>
            <w:shd w:val="clear" w:color="000000" w:fill="FAFAFA"/>
            <w:noWrap/>
            <w:vAlign w:val="bottom"/>
            <w:hideMark/>
          </w:tcPr>
          <w:p w14:paraId="4A5CA2A0"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nil"/>
              <w:right w:val="nil"/>
            </w:tcBorders>
            <w:shd w:val="clear" w:color="000000" w:fill="FAFAFA"/>
            <w:noWrap/>
            <w:vAlign w:val="bottom"/>
            <w:hideMark/>
          </w:tcPr>
          <w:p w14:paraId="5ED7A44C"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11C6DF17"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18</w:t>
            </w:r>
          </w:p>
        </w:tc>
        <w:tc>
          <w:tcPr>
            <w:tcW w:w="2074" w:type="pct"/>
            <w:tcBorders>
              <w:top w:val="nil"/>
              <w:left w:val="nil"/>
              <w:bottom w:val="single" w:sz="4" w:space="0" w:color="auto"/>
              <w:right w:val="single" w:sz="4" w:space="0" w:color="auto"/>
            </w:tcBorders>
            <w:shd w:val="clear" w:color="000000" w:fill="FAFAFA"/>
            <w:noWrap/>
            <w:vAlign w:val="bottom"/>
            <w:hideMark/>
          </w:tcPr>
          <w:p w14:paraId="156922EA"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Mediana</w:t>
            </w:r>
          </w:p>
        </w:tc>
      </w:tr>
      <w:tr w:rsidR="004055C2" w:rsidRPr="004055C2" w14:paraId="28CFC62B" w14:textId="77777777" w:rsidTr="00C70E57">
        <w:trPr>
          <w:trHeight w:val="300"/>
        </w:trPr>
        <w:tc>
          <w:tcPr>
            <w:tcW w:w="209" w:type="pct"/>
            <w:tcBorders>
              <w:top w:val="nil"/>
              <w:left w:val="single" w:sz="4" w:space="0" w:color="auto"/>
              <w:bottom w:val="single" w:sz="4" w:space="0" w:color="auto"/>
              <w:right w:val="nil"/>
            </w:tcBorders>
            <w:shd w:val="clear" w:color="000000" w:fill="FAFAFA"/>
            <w:noWrap/>
            <w:vAlign w:val="bottom"/>
            <w:hideMark/>
          </w:tcPr>
          <w:p w14:paraId="60BB2FC0"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1150" w:type="pct"/>
            <w:tcBorders>
              <w:top w:val="nil"/>
              <w:left w:val="nil"/>
              <w:bottom w:val="single" w:sz="4" w:space="0" w:color="auto"/>
              <w:right w:val="single" w:sz="4" w:space="0" w:color="auto"/>
            </w:tcBorders>
            <w:shd w:val="clear" w:color="000000" w:fill="FAFAFA"/>
            <w:noWrap/>
            <w:vAlign w:val="bottom"/>
            <w:hideMark/>
          </w:tcPr>
          <w:p w14:paraId="0823AFE5"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 </w:t>
            </w:r>
          </w:p>
        </w:tc>
        <w:tc>
          <w:tcPr>
            <w:tcW w:w="209" w:type="pct"/>
            <w:tcBorders>
              <w:top w:val="nil"/>
              <w:left w:val="nil"/>
              <w:bottom w:val="single" w:sz="4" w:space="0" w:color="auto"/>
              <w:right w:val="dotted" w:sz="4" w:space="0" w:color="auto"/>
            </w:tcBorders>
            <w:shd w:val="clear" w:color="000000" w:fill="FAFAFA"/>
            <w:noWrap/>
            <w:vAlign w:val="bottom"/>
            <w:hideMark/>
          </w:tcPr>
          <w:p w14:paraId="5C1FA12F" w14:textId="77777777" w:rsidR="00C70E57" w:rsidRPr="004055C2" w:rsidRDefault="00C70E57" w:rsidP="00C70E57">
            <w:pPr>
              <w:spacing w:after="0"/>
              <w:jc w:val="center"/>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1125" w:type="pct"/>
            <w:tcBorders>
              <w:top w:val="nil"/>
              <w:left w:val="nil"/>
              <w:bottom w:val="single" w:sz="4" w:space="0" w:color="auto"/>
              <w:right w:val="nil"/>
            </w:tcBorders>
            <w:shd w:val="clear" w:color="000000" w:fill="FAFAFA"/>
            <w:noWrap/>
            <w:vAlign w:val="bottom"/>
            <w:hideMark/>
          </w:tcPr>
          <w:p w14:paraId="44775C5E" w14:textId="77777777" w:rsidR="00C70E57" w:rsidRPr="004055C2" w:rsidRDefault="00C70E57" w:rsidP="00C70E57">
            <w:pPr>
              <w:spacing w:after="0"/>
              <w:rPr>
                <w:rFonts w:ascii="Calibri" w:eastAsia="Times New Roman" w:hAnsi="Calibri" w:cs="Calibri"/>
                <w:b/>
                <w:bCs/>
                <w:sz w:val="16"/>
                <w:szCs w:val="16"/>
                <w:lang w:eastAsia="es-ES"/>
              </w:rPr>
            </w:pPr>
            <w:r w:rsidRPr="004055C2">
              <w:rPr>
                <w:rFonts w:ascii="Calibri" w:eastAsia="Times New Roman" w:hAnsi="Calibri" w:cs="Calibri"/>
                <w:b/>
                <w:bCs/>
                <w:sz w:val="16"/>
                <w:szCs w:val="16"/>
                <w:lang w:eastAsia="es-ES"/>
              </w:rPr>
              <w:t> </w:t>
            </w:r>
          </w:p>
        </w:tc>
        <w:tc>
          <w:tcPr>
            <w:tcW w:w="233" w:type="pct"/>
            <w:tcBorders>
              <w:top w:val="nil"/>
              <w:left w:val="dotted" w:sz="4" w:space="0" w:color="auto"/>
              <w:bottom w:val="single" w:sz="4" w:space="0" w:color="auto"/>
              <w:right w:val="dotted" w:sz="4" w:space="0" w:color="auto"/>
            </w:tcBorders>
            <w:shd w:val="clear" w:color="000000" w:fill="FAFAFA"/>
            <w:noWrap/>
            <w:vAlign w:val="bottom"/>
            <w:hideMark/>
          </w:tcPr>
          <w:p w14:paraId="321F6940" w14:textId="77777777" w:rsidR="00C70E57" w:rsidRPr="004055C2" w:rsidRDefault="00C70E57" w:rsidP="00C70E57">
            <w:pPr>
              <w:spacing w:after="0"/>
              <w:jc w:val="center"/>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19</w:t>
            </w:r>
          </w:p>
        </w:tc>
        <w:tc>
          <w:tcPr>
            <w:tcW w:w="2074" w:type="pct"/>
            <w:tcBorders>
              <w:top w:val="nil"/>
              <w:left w:val="nil"/>
              <w:bottom w:val="single" w:sz="4" w:space="0" w:color="auto"/>
              <w:right w:val="single" w:sz="4" w:space="0" w:color="auto"/>
            </w:tcBorders>
            <w:shd w:val="clear" w:color="000000" w:fill="FAFAFA"/>
            <w:noWrap/>
            <w:vAlign w:val="bottom"/>
            <w:hideMark/>
          </w:tcPr>
          <w:p w14:paraId="7A1593B0" w14:textId="77777777" w:rsidR="00C70E57" w:rsidRPr="004055C2" w:rsidRDefault="00C70E57" w:rsidP="00C70E57">
            <w:pPr>
              <w:spacing w:after="0"/>
              <w:rPr>
                <w:rFonts w:ascii="Calibri" w:eastAsia="Times New Roman" w:hAnsi="Calibri" w:cs="Calibri"/>
                <w:sz w:val="16"/>
                <w:szCs w:val="16"/>
                <w:lang w:eastAsia="es-ES"/>
              </w:rPr>
            </w:pPr>
            <w:r w:rsidRPr="004055C2">
              <w:rPr>
                <w:rFonts w:ascii="Calibri" w:eastAsia="Times New Roman" w:hAnsi="Calibri" w:cs="Calibri"/>
                <w:sz w:val="16"/>
                <w:szCs w:val="16"/>
                <w:lang w:eastAsia="es-ES"/>
              </w:rPr>
              <w:t>Paso de Peatones</w:t>
            </w:r>
          </w:p>
        </w:tc>
      </w:tr>
    </w:tbl>
    <w:p w14:paraId="4C83D302" w14:textId="171E5165" w:rsidR="00DA6B0A" w:rsidRPr="004055C2" w:rsidRDefault="00DA6B0A" w:rsidP="00627547">
      <w:pPr>
        <w:spacing w:after="0" w:line="360" w:lineRule="auto"/>
      </w:pPr>
    </w:p>
    <w:sectPr w:rsidR="00DA6B0A" w:rsidRPr="004055C2" w:rsidSect="00A31B0D">
      <w:footerReference w:type="even" r:id="rId10"/>
      <w:footerReference w:type="default" r:id="rId11"/>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DA3F8" w14:textId="77777777" w:rsidR="009D3EAA" w:rsidRDefault="009D3EAA" w:rsidP="0073314D">
      <w:pPr>
        <w:spacing w:before="0" w:after="0"/>
      </w:pPr>
      <w:r>
        <w:separator/>
      </w:r>
    </w:p>
  </w:endnote>
  <w:endnote w:type="continuationSeparator" w:id="0">
    <w:p w14:paraId="5BD683C1" w14:textId="77777777" w:rsidR="009D3EAA" w:rsidRDefault="009D3EAA" w:rsidP="0073314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327633374"/>
      <w:docPartObj>
        <w:docPartGallery w:val="Page Numbers (Bottom of Page)"/>
        <w:docPartUnique/>
      </w:docPartObj>
    </w:sdtPr>
    <w:sdtEndPr>
      <w:rPr>
        <w:rStyle w:val="Nmerodepgina"/>
      </w:rPr>
    </w:sdtEndPr>
    <w:sdtContent>
      <w:p w14:paraId="02A927D9" w14:textId="4048B834" w:rsidR="0097059A" w:rsidRDefault="0097059A" w:rsidP="00CC247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00B758A" w14:textId="77777777" w:rsidR="0097059A" w:rsidRDefault="0097059A" w:rsidP="0073314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044012778"/>
      <w:docPartObj>
        <w:docPartGallery w:val="Page Numbers (Bottom of Page)"/>
        <w:docPartUnique/>
      </w:docPartObj>
    </w:sdtPr>
    <w:sdtEndPr>
      <w:rPr>
        <w:rStyle w:val="Nmerodepgina"/>
      </w:rPr>
    </w:sdtEndPr>
    <w:sdtContent>
      <w:p w14:paraId="4BF2CF07" w14:textId="08FF7CB7" w:rsidR="0097059A" w:rsidRDefault="0097059A" w:rsidP="00CC247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21</w:t>
        </w:r>
        <w:r>
          <w:rPr>
            <w:rStyle w:val="Nmerodepgina"/>
          </w:rPr>
          <w:fldChar w:fldCharType="end"/>
        </w:r>
      </w:p>
    </w:sdtContent>
  </w:sdt>
  <w:p w14:paraId="708F7E72" w14:textId="77777777" w:rsidR="0097059A" w:rsidRDefault="0097059A" w:rsidP="0073314D">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188DE" w14:textId="77777777" w:rsidR="009D3EAA" w:rsidRDefault="009D3EAA" w:rsidP="0073314D">
      <w:pPr>
        <w:spacing w:before="0" w:after="0"/>
      </w:pPr>
      <w:r>
        <w:separator/>
      </w:r>
    </w:p>
  </w:footnote>
  <w:footnote w:type="continuationSeparator" w:id="0">
    <w:p w14:paraId="47697C6F" w14:textId="77777777" w:rsidR="009D3EAA" w:rsidRDefault="009D3EAA" w:rsidP="0073314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B46"/>
    <w:multiLevelType w:val="hybridMultilevel"/>
    <w:tmpl w:val="3D36B1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525DF0"/>
    <w:multiLevelType w:val="multilevel"/>
    <w:tmpl w:val="135E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81184F"/>
    <w:multiLevelType w:val="multilevel"/>
    <w:tmpl w:val="83AA9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250D4B"/>
    <w:multiLevelType w:val="hybridMultilevel"/>
    <w:tmpl w:val="14CE6BA4"/>
    <w:lvl w:ilvl="0" w:tplc="0EC853BE">
      <w:start w:val="1"/>
      <w:numFmt w:val="decimal"/>
      <w:lvlText w:val="%1."/>
      <w:lvlJc w:val="left"/>
      <w:pPr>
        <w:ind w:left="644" w:hanging="360"/>
      </w:pPr>
      <w:rPr>
        <w:rFonts w:asciiTheme="minorHAnsi" w:hAnsiTheme="minorHAnsi" w:cstheme="minorBidi"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15:restartNumberingAfterBreak="0">
    <w:nsid w:val="1C0114E7"/>
    <w:multiLevelType w:val="multilevel"/>
    <w:tmpl w:val="0CBA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F69BB"/>
    <w:multiLevelType w:val="multilevel"/>
    <w:tmpl w:val="CDB66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AE19E0"/>
    <w:multiLevelType w:val="multilevel"/>
    <w:tmpl w:val="B12A4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6E1930"/>
    <w:multiLevelType w:val="multilevel"/>
    <w:tmpl w:val="E4288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F5479A"/>
    <w:multiLevelType w:val="hybridMultilevel"/>
    <w:tmpl w:val="2C7E36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3AA6B15"/>
    <w:multiLevelType w:val="hybridMultilevel"/>
    <w:tmpl w:val="1786F3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6235316"/>
    <w:multiLevelType w:val="hybridMultilevel"/>
    <w:tmpl w:val="5ADACB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9137580"/>
    <w:multiLevelType w:val="multilevel"/>
    <w:tmpl w:val="09E84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305136"/>
    <w:multiLevelType w:val="hybridMultilevel"/>
    <w:tmpl w:val="36A266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95609C6"/>
    <w:multiLevelType w:val="hybridMultilevel"/>
    <w:tmpl w:val="9C5E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CAE4920"/>
    <w:multiLevelType w:val="multilevel"/>
    <w:tmpl w:val="25A45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323C54"/>
    <w:multiLevelType w:val="multilevel"/>
    <w:tmpl w:val="2AD48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3A6301"/>
    <w:multiLevelType w:val="multilevel"/>
    <w:tmpl w:val="BDFAB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1E66FE"/>
    <w:multiLevelType w:val="hybridMultilevel"/>
    <w:tmpl w:val="EF52A1D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3277395B"/>
    <w:multiLevelType w:val="multilevel"/>
    <w:tmpl w:val="442CA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2F3D44"/>
    <w:multiLevelType w:val="multilevel"/>
    <w:tmpl w:val="0E6C9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C27251"/>
    <w:multiLevelType w:val="hybridMultilevel"/>
    <w:tmpl w:val="AA028E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DD97245"/>
    <w:multiLevelType w:val="multilevel"/>
    <w:tmpl w:val="3C585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A47C57"/>
    <w:multiLevelType w:val="multilevel"/>
    <w:tmpl w:val="E87A3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0447FF"/>
    <w:multiLevelType w:val="hybridMultilevel"/>
    <w:tmpl w:val="613247AC"/>
    <w:lvl w:ilvl="0" w:tplc="98A0D810">
      <w:start w:val="1"/>
      <w:numFmt w:val="decimal"/>
      <w:lvlText w:val="%1."/>
      <w:lvlJc w:val="left"/>
      <w:pPr>
        <w:ind w:left="720" w:hanging="360"/>
      </w:pPr>
      <w:rPr>
        <w:rFonts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2574835"/>
    <w:multiLevelType w:val="multilevel"/>
    <w:tmpl w:val="BA4C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3075F7"/>
    <w:multiLevelType w:val="hybridMultilevel"/>
    <w:tmpl w:val="27ECD344"/>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4B90BFE"/>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6E1434F"/>
    <w:multiLevelType w:val="hybridMultilevel"/>
    <w:tmpl w:val="057003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83B0654"/>
    <w:multiLevelType w:val="multilevel"/>
    <w:tmpl w:val="423AFB22"/>
    <w:lvl w:ilvl="0">
      <w:start w:val="1"/>
      <w:numFmt w:val="decimal"/>
      <w:lvlText w:val="%1."/>
      <w:lvlJc w:val="left"/>
      <w:pPr>
        <w:tabs>
          <w:tab w:val="num" w:pos="720"/>
        </w:tabs>
        <w:ind w:left="720" w:hanging="360"/>
      </w:pPr>
    </w:lvl>
    <w:lvl w:ilvl="1">
      <w:start w:val="2"/>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DB0400"/>
    <w:multiLevelType w:val="multilevel"/>
    <w:tmpl w:val="425AE12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46752C"/>
    <w:multiLevelType w:val="hybridMultilevel"/>
    <w:tmpl w:val="B41888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C927E2D"/>
    <w:multiLevelType w:val="hybridMultilevel"/>
    <w:tmpl w:val="5C18949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28A59D8"/>
    <w:multiLevelType w:val="multilevel"/>
    <w:tmpl w:val="FEE64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A452E7"/>
    <w:multiLevelType w:val="multilevel"/>
    <w:tmpl w:val="FA7C1CF2"/>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2E03D5A"/>
    <w:multiLevelType w:val="multilevel"/>
    <w:tmpl w:val="B6AA3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136C7B"/>
    <w:multiLevelType w:val="multilevel"/>
    <w:tmpl w:val="0FA47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0B3F57"/>
    <w:multiLevelType w:val="multilevel"/>
    <w:tmpl w:val="640C9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390609"/>
    <w:multiLevelType w:val="hybridMultilevel"/>
    <w:tmpl w:val="D3669C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AA85168"/>
    <w:multiLevelType w:val="hybridMultilevel"/>
    <w:tmpl w:val="781EAAF2"/>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8"/>
  </w:num>
  <w:num w:numId="2">
    <w:abstractNumId w:val="26"/>
  </w:num>
  <w:num w:numId="3">
    <w:abstractNumId w:val="29"/>
  </w:num>
  <w:num w:numId="4">
    <w:abstractNumId w:val="34"/>
  </w:num>
  <w:num w:numId="5">
    <w:abstractNumId w:val="24"/>
  </w:num>
  <w:num w:numId="6">
    <w:abstractNumId w:val="16"/>
  </w:num>
  <w:num w:numId="7">
    <w:abstractNumId w:val="18"/>
  </w:num>
  <w:num w:numId="8">
    <w:abstractNumId w:val="21"/>
  </w:num>
  <w:num w:numId="9">
    <w:abstractNumId w:val="1"/>
  </w:num>
  <w:num w:numId="10">
    <w:abstractNumId w:val="7"/>
  </w:num>
  <w:num w:numId="11">
    <w:abstractNumId w:val="14"/>
  </w:num>
  <w:num w:numId="12">
    <w:abstractNumId w:val="22"/>
  </w:num>
  <w:num w:numId="13">
    <w:abstractNumId w:val="36"/>
  </w:num>
  <w:num w:numId="14">
    <w:abstractNumId w:val="19"/>
  </w:num>
  <w:num w:numId="15">
    <w:abstractNumId w:val="32"/>
  </w:num>
  <w:num w:numId="16">
    <w:abstractNumId w:val="35"/>
  </w:num>
  <w:num w:numId="17">
    <w:abstractNumId w:val="6"/>
  </w:num>
  <w:num w:numId="18">
    <w:abstractNumId w:val="2"/>
  </w:num>
  <w:num w:numId="19">
    <w:abstractNumId w:val="15"/>
  </w:num>
  <w:num w:numId="20">
    <w:abstractNumId w:val="11"/>
  </w:num>
  <w:num w:numId="21">
    <w:abstractNumId w:val="5"/>
  </w:num>
  <w:num w:numId="22">
    <w:abstractNumId w:val="31"/>
  </w:num>
  <w:num w:numId="23">
    <w:abstractNumId w:val="30"/>
  </w:num>
  <w:num w:numId="24">
    <w:abstractNumId w:val="12"/>
  </w:num>
  <w:num w:numId="25">
    <w:abstractNumId w:val="8"/>
  </w:num>
  <w:num w:numId="26">
    <w:abstractNumId w:val="27"/>
  </w:num>
  <w:num w:numId="27">
    <w:abstractNumId w:val="37"/>
  </w:num>
  <w:num w:numId="28">
    <w:abstractNumId w:val="13"/>
  </w:num>
  <w:num w:numId="29">
    <w:abstractNumId w:val="9"/>
  </w:num>
  <w:num w:numId="30">
    <w:abstractNumId w:val="10"/>
  </w:num>
  <w:num w:numId="31">
    <w:abstractNumId w:val="23"/>
  </w:num>
  <w:num w:numId="32">
    <w:abstractNumId w:val="0"/>
  </w:num>
  <w:num w:numId="33">
    <w:abstractNumId w:val="20"/>
  </w:num>
  <w:num w:numId="34">
    <w:abstractNumId w:val="33"/>
  </w:num>
  <w:num w:numId="35">
    <w:abstractNumId w:val="4"/>
  </w:num>
  <w:num w:numId="36">
    <w:abstractNumId w:val="38"/>
  </w:num>
  <w:num w:numId="37">
    <w:abstractNumId w:val="25"/>
  </w:num>
  <w:num w:numId="38">
    <w:abstractNumId w:val="3"/>
  </w:num>
  <w:num w:numId="39">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834"/>
    <w:rsid w:val="0000067B"/>
    <w:rsid w:val="00001073"/>
    <w:rsid w:val="0000600C"/>
    <w:rsid w:val="0001024E"/>
    <w:rsid w:val="00013C4D"/>
    <w:rsid w:val="000173E4"/>
    <w:rsid w:val="00020588"/>
    <w:rsid w:val="000236E0"/>
    <w:rsid w:val="00027950"/>
    <w:rsid w:val="0003027A"/>
    <w:rsid w:val="0003118B"/>
    <w:rsid w:val="00031E17"/>
    <w:rsid w:val="00036191"/>
    <w:rsid w:val="0003624D"/>
    <w:rsid w:val="00041519"/>
    <w:rsid w:val="0004366C"/>
    <w:rsid w:val="00044A86"/>
    <w:rsid w:val="0004747A"/>
    <w:rsid w:val="0005102F"/>
    <w:rsid w:val="00052725"/>
    <w:rsid w:val="00053534"/>
    <w:rsid w:val="00054C36"/>
    <w:rsid w:val="00054D48"/>
    <w:rsid w:val="0005612A"/>
    <w:rsid w:val="0005666C"/>
    <w:rsid w:val="000606AF"/>
    <w:rsid w:val="000616E8"/>
    <w:rsid w:val="00061CCF"/>
    <w:rsid w:val="0006374B"/>
    <w:rsid w:val="00064C8C"/>
    <w:rsid w:val="00065C66"/>
    <w:rsid w:val="000677D6"/>
    <w:rsid w:val="0007642F"/>
    <w:rsid w:val="00077ACF"/>
    <w:rsid w:val="00080A14"/>
    <w:rsid w:val="00081F67"/>
    <w:rsid w:val="000854D7"/>
    <w:rsid w:val="000857FD"/>
    <w:rsid w:val="00092155"/>
    <w:rsid w:val="000959B5"/>
    <w:rsid w:val="000975F5"/>
    <w:rsid w:val="000A267E"/>
    <w:rsid w:val="000A7888"/>
    <w:rsid w:val="000B20DB"/>
    <w:rsid w:val="000B319C"/>
    <w:rsid w:val="000C700A"/>
    <w:rsid w:val="000D0430"/>
    <w:rsid w:val="000D167C"/>
    <w:rsid w:val="000D3CF4"/>
    <w:rsid w:val="000D6BDE"/>
    <w:rsid w:val="000E02E2"/>
    <w:rsid w:val="000E10E7"/>
    <w:rsid w:val="000E4252"/>
    <w:rsid w:val="000E4D6D"/>
    <w:rsid w:val="000E611F"/>
    <w:rsid w:val="000E635E"/>
    <w:rsid w:val="000E6C58"/>
    <w:rsid w:val="000F0CD4"/>
    <w:rsid w:val="000F6CB1"/>
    <w:rsid w:val="00101D59"/>
    <w:rsid w:val="00103402"/>
    <w:rsid w:val="0010766F"/>
    <w:rsid w:val="00107EFA"/>
    <w:rsid w:val="00107F32"/>
    <w:rsid w:val="001101D4"/>
    <w:rsid w:val="001118DE"/>
    <w:rsid w:val="00115C0B"/>
    <w:rsid w:val="00117C90"/>
    <w:rsid w:val="001222A1"/>
    <w:rsid w:val="0012418F"/>
    <w:rsid w:val="001260B9"/>
    <w:rsid w:val="00133CBE"/>
    <w:rsid w:val="001350F9"/>
    <w:rsid w:val="00136DAF"/>
    <w:rsid w:val="001374E8"/>
    <w:rsid w:val="00140CF8"/>
    <w:rsid w:val="00141773"/>
    <w:rsid w:val="00144EC3"/>
    <w:rsid w:val="0014708A"/>
    <w:rsid w:val="001504D9"/>
    <w:rsid w:val="00150C2A"/>
    <w:rsid w:val="001543AC"/>
    <w:rsid w:val="00155C22"/>
    <w:rsid w:val="00157F95"/>
    <w:rsid w:val="00164B5E"/>
    <w:rsid w:val="00165088"/>
    <w:rsid w:val="00167E4A"/>
    <w:rsid w:val="001714FC"/>
    <w:rsid w:val="001728AE"/>
    <w:rsid w:val="00174BCA"/>
    <w:rsid w:val="00176029"/>
    <w:rsid w:val="001809C5"/>
    <w:rsid w:val="00183D64"/>
    <w:rsid w:val="00186187"/>
    <w:rsid w:val="00186996"/>
    <w:rsid w:val="00190B74"/>
    <w:rsid w:val="001923E0"/>
    <w:rsid w:val="001927EB"/>
    <w:rsid w:val="00193BF9"/>
    <w:rsid w:val="00193DB9"/>
    <w:rsid w:val="00195319"/>
    <w:rsid w:val="00196DB4"/>
    <w:rsid w:val="001A1A0B"/>
    <w:rsid w:val="001A1BAB"/>
    <w:rsid w:val="001A5A61"/>
    <w:rsid w:val="001A5D69"/>
    <w:rsid w:val="001B5567"/>
    <w:rsid w:val="001C0941"/>
    <w:rsid w:val="001C14B8"/>
    <w:rsid w:val="001C197C"/>
    <w:rsid w:val="001C2305"/>
    <w:rsid w:val="001D024F"/>
    <w:rsid w:val="001D2BD7"/>
    <w:rsid w:val="001D4513"/>
    <w:rsid w:val="001E0906"/>
    <w:rsid w:val="001E23C4"/>
    <w:rsid w:val="001E4A1F"/>
    <w:rsid w:val="001F4903"/>
    <w:rsid w:val="001F6BCA"/>
    <w:rsid w:val="002007A5"/>
    <w:rsid w:val="0020313E"/>
    <w:rsid w:val="00210170"/>
    <w:rsid w:val="002110EC"/>
    <w:rsid w:val="00214AF6"/>
    <w:rsid w:val="002163B5"/>
    <w:rsid w:val="00221624"/>
    <w:rsid w:val="00221A89"/>
    <w:rsid w:val="002253C5"/>
    <w:rsid w:val="00226DF8"/>
    <w:rsid w:val="0023244E"/>
    <w:rsid w:val="00235243"/>
    <w:rsid w:val="002373B0"/>
    <w:rsid w:val="0023763A"/>
    <w:rsid w:val="00242E84"/>
    <w:rsid w:val="00244655"/>
    <w:rsid w:val="00244A35"/>
    <w:rsid w:val="002513A5"/>
    <w:rsid w:val="00251506"/>
    <w:rsid w:val="00251720"/>
    <w:rsid w:val="0026018E"/>
    <w:rsid w:val="00263C39"/>
    <w:rsid w:val="0026420C"/>
    <w:rsid w:val="0026694E"/>
    <w:rsid w:val="00275247"/>
    <w:rsid w:val="00275862"/>
    <w:rsid w:val="00290B38"/>
    <w:rsid w:val="00293527"/>
    <w:rsid w:val="00295F44"/>
    <w:rsid w:val="002A2FC2"/>
    <w:rsid w:val="002A4606"/>
    <w:rsid w:val="002A53B2"/>
    <w:rsid w:val="002A6F67"/>
    <w:rsid w:val="002B1387"/>
    <w:rsid w:val="002B3752"/>
    <w:rsid w:val="002B449A"/>
    <w:rsid w:val="002B612A"/>
    <w:rsid w:val="002B6B5E"/>
    <w:rsid w:val="002C5A44"/>
    <w:rsid w:val="002C6CF3"/>
    <w:rsid w:val="002D18EC"/>
    <w:rsid w:val="002D24E1"/>
    <w:rsid w:val="002D46A4"/>
    <w:rsid w:val="002E1159"/>
    <w:rsid w:val="002E46B4"/>
    <w:rsid w:val="002E49A1"/>
    <w:rsid w:val="002E7817"/>
    <w:rsid w:val="002F1441"/>
    <w:rsid w:val="002F16D5"/>
    <w:rsid w:val="002F4FB6"/>
    <w:rsid w:val="002F7462"/>
    <w:rsid w:val="002F7B22"/>
    <w:rsid w:val="00300449"/>
    <w:rsid w:val="00301BA7"/>
    <w:rsid w:val="00303B37"/>
    <w:rsid w:val="003059BA"/>
    <w:rsid w:val="00305FC9"/>
    <w:rsid w:val="003062C4"/>
    <w:rsid w:val="00307C9C"/>
    <w:rsid w:val="00307CA0"/>
    <w:rsid w:val="00314F9F"/>
    <w:rsid w:val="0031652B"/>
    <w:rsid w:val="00317B80"/>
    <w:rsid w:val="003209F0"/>
    <w:rsid w:val="003221C5"/>
    <w:rsid w:val="00322341"/>
    <w:rsid w:val="00323B76"/>
    <w:rsid w:val="00325BA8"/>
    <w:rsid w:val="003301C2"/>
    <w:rsid w:val="00340B1A"/>
    <w:rsid w:val="00343A12"/>
    <w:rsid w:val="003457FA"/>
    <w:rsid w:val="0034774F"/>
    <w:rsid w:val="003500B0"/>
    <w:rsid w:val="003518A1"/>
    <w:rsid w:val="00356C54"/>
    <w:rsid w:val="003619C3"/>
    <w:rsid w:val="00372D16"/>
    <w:rsid w:val="003774B0"/>
    <w:rsid w:val="0038153F"/>
    <w:rsid w:val="00381D76"/>
    <w:rsid w:val="00383AA6"/>
    <w:rsid w:val="0039216D"/>
    <w:rsid w:val="003951F2"/>
    <w:rsid w:val="003A05AF"/>
    <w:rsid w:val="003A1285"/>
    <w:rsid w:val="003A1743"/>
    <w:rsid w:val="003A25AF"/>
    <w:rsid w:val="003A61CD"/>
    <w:rsid w:val="003B0689"/>
    <w:rsid w:val="003B7199"/>
    <w:rsid w:val="003C3B0C"/>
    <w:rsid w:val="003C58E9"/>
    <w:rsid w:val="003C7FF3"/>
    <w:rsid w:val="003D2FB9"/>
    <w:rsid w:val="003D43CB"/>
    <w:rsid w:val="003D616F"/>
    <w:rsid w:val="003E3057"/>
    <w:rsid w:val="003E668B"/>
    <w:rsid w:val="003F20C0"/>
    <w:rsid w:val="003F6842"/>
    <w:rsid w:val="003F7160"/>
    <w:rsid w:val="00400869"/>
    <w:rsid w:val="00400B0D"/>
    <w:rsid w:val="00401B35"/>
    <w:rsid w:val="004025F3"/>
    <w:rsid w:val="004055C2"/>
    <w:rsid w:val="004058A7"/>
    <w:rsid w:val="00412E22"/>
    <w:rsid w:val="00412EB2"/>
    <w:rsid w:val="00412F7C"/>
    <w:rsid w:val="004140C3"/>
    <w:rsid w:val="00415939"/>
    <w:rsid w:val="004179F9"/>
    <w:rsid w:val="00417D57"/>
    <w:rsid w:val="0042442A"/>
    <w:rsid w:val="004273C1"/>
    <w:rsid w:val="004276B3"/>
    <w:rsid w:val="00427EE4"/>
    <w:rsid w:val="00433196"/>
    <w:rsid w:val="00433212"/>
    <w:rsid w:val="004364A7"/>
    <w:rsid w:val="00437BF6"/>
    <w:rsid w:val="00443203"/>
    <w:rsid w:val="00443ECB"/>
    <w:rsid w:val="0044513A"/>
    <w:rsid w:val="00446846"/>
    <w:rsid w:val="0045102A"/>
    <w:rsid w:val="00455DE6"/>
    <w:rsid w:val="0045753E"/>
    <w:rsid w:val="00460D29"/>
    <w:rsid w:val="0046166F"/>
    <w:rsid w:val="004656BA"/>
    <w:rsid w:val="00476F51"/>
    <w:rsid w:val="00483C52"/>
    <w:rsid w:val="00484E66"/>
    <w:rsid w:val="00490181"/>
    <w:rsid w:val="004906E6"/>
    <w:rsid w:val="004907FB"/>
    <w:rsid w:val="00490CC0"/>
    <w:rsid w:val="004957F2"/>
    <w:rsid w:val="004A3206"/>
    <w:rsid w:val="004A4A78"/>
    <w:rsid w:val="004A607A"/>
    <w:rsid w:val="004A7524"/>
    <w:rsid w:val="004B0169"/>
    <w:rsid w:val="004B70BD"/>
    <w:rsid w:val="004C3DFA"/>
    <w:rsid w:val="004C5E45"/>
    <w:rsid w:val="004E16FC"/>
    <w:rsid w:val="004E2088"/>
    <w:rsid w:val="004E279C"/>
    <w:rsid w:val="004E283A"/>
    <w:rsid w:val="004E451E"/>
    <w:rsid w:val="004E5BA1"/>
    <w:rsid w:val="004E7714"/>
    <w:rsid w:val="004F0545"/>
    <w:rsid w:val="004F0EAF"/>
    <w:rsid w:val="004F1488"/>
    <w:rsid w:val="0050004F"/>
    <w:rsid w:val="005000AC"/>
    <w:rsid w:val="00501D47"/>
    <w:rsid w:val="0050294C"/>
    <w:rsid w:val="0050363E"/>
    <w:rsid w:val="00513314"/>
    <w:rsid w:val="0051439B"/>
    <w:rsid w:val="0051735D"/>
    <w:rsid w:val="005236E3"/>
    <w:rsid w:val="005273BF"/>
    <w:rsid w:val="00530D8A"/>
    <w:rsid w:val="00531CD1"/>
    <w:rsid w:val="00534A97"/>
    <w:rsid w:val="00535CD1"/>
    <w:rsid w:val="0053758F"/>
    <w:rsid w:val="005404AC"/>
    <w:rsid w:val="00540FDC"/>
    <w:rsid w:val="00543D3F"/>
    <w:rsid w:val="005452C2"/>
    <w:rsid w:val="00553152"/>
    <w:rsid w:val="005566FA"/>
    <w:rsid w:val="00556D71"/>
    <w:rsid w:val="00560466"/>
    <w:rsid w:val="0056050A"/>
    <w:rsid w:val="00560C0B"/>
    <w:rsid w:val="00561CB2"/>
    <w:rsid w:val="00562102"/>
    <w:rsid w:val="00562DBB"/>
    <w:rsid w:val="00571BFC"/>
    <w:rsid w:val="005741C6"/>
    <w:rsid w:val="005747B0"/>
    <w:rsid w:val="00574849"/>
    <w:rsid w:val="00575304"/>
    <w:rsid w:val="00576F19"/>
    <w:rsid w:val="0058135D"/>
    <w:rsid w:val="005870E3"/>
    <w:rsid w:val="00587705"/>
    <w:rsid w:val="0059281C"/>
    <w:rsid w:val="005928A2"/>
    <w:rsid w:val="00592D19"/>
    <w:rsid w:val="00593C61"/>
    <w:rsid w:val="005961D2"/>
    <w:rsid w:val="00596B74"/>
    <w:rsid w:val="00596EB6"/>
    <w:rsid w:val="005A1C52"/>
    <w:rsid w:val="005A4051"/>
    <w:rsid w:val="005A5CC9"/>
    <w:rsid w:val="005B35F3"/>
    <w:rsid w:val="005B5C80"/>
    <w:rsid w:val="005C298C"/>
    <w:rsid w:val="005C3C87"/>
    <w:rsid w:val="005C7199"/>
    <w:rsid w:val="005C7AAC"/>
    <w:rsid w:val="005D4063"/>
    <w:rsid w:val="005D5589"/>
    <w:rsid w:val="005D5937"/>
    <w:rsid w:val="005D70B7"/>
    <w:rsid w:val="005D7513"/>
    <w:rsid w:val="005E0E1F"/>
    <w:rsid w:val="005E1428"/>
    <w:rsid w:val="005E328A"/>
    <w:rsid w:val="005E342F"/>
    <w:rsid w:val="005E48D1"/>
    <w:rsid w:val="005E649B"/>
    <w:rsid w:val="005F2EDC"/>
    <w:rsid w:val="005F3809"/>
    <w:rsid w:val="005F4FCB"/>
    <w:rsid w:val="005F65C4"/>
    <w:rsid w:val="005F6A64"/>
    <w:rsid w:val="00602D90"/>
    <w:rsid w:val="00604470"/>
    <w:rsid w:val="00607F7D"/>
    <w:rsid w:val="00610315"/>
    <w:rsid w:val="0061235F"/>
    <w:rsid w:val="00612AAB"/>
    <w:rsid w:val="00614050"/>
    <w:rsid w:val="006220ED"/>
    <w:rsid w:val="00623058"/>
    <w:rsid w:val="00623DAC"/>
    <w:rsid w:val="00624F02"/>
    <w:rsid w:val="00625808"/>
    <w:rsid w:val="00627109"/>
    <w:rsid w:val="00627547"/>
    <w:rsid w:val="00631BBF"/>
    <w:rsid w:val="00634357"/>
    <w:rsid w:val="00640531"/>
    <w:rsid w:val="00642C70"/>
    <w:rsid w:val="00647034"/>
    <w:rsid w:val="00652A12"/>
    <w:rsid w:val="00652B63"/>
    <w:rsid w:val="0065448D"/>
    <w:rsid w:val="0065646E"/>
    <w:rsid w:val="00660488"/>
    <w:rsid w:val="00666CA8"/>
    <w:rsid w:val="00671B77"/>
    <w:rsid w:val="00673EFA"/>
    <w:rsid w:val="006802EF"/>
    <w:rsid w:val="0068384A"/>
    <w:rsid w:val="00683D2F"/>
    <w:rsid w:val="00684880"/>
    <w:rsid w:val="006854B4"/>
    <w:rsid w:val="00686FDE"/>
    <w:rsid w:val="00691A30"/>
    <w:rsid w:val="006A30E7"/>
    <w:rsid w:val="006A78D4"/>
    <w:rsid w:val="006B3136"/>
    <w:rsid w:val="006B773A"/>
    <w:rsid w:val="006C1853"/>
    <w:rsid w:val="006C2FD3"/>
    <w:rsid w:val="006C501D"/>
    <w:rsid w:val="006C5263"/>
    <w:rsid w:val="006C57FE"/>
    <w:rsid w:val="006C61E5"/>
    <w:rsid w:val="006D0278"/>
    <w:rsid w:val="006D189E"/>
    <w:rsid w:val="006D4729"/>
    <w:rsid w:val="006E0B8D"/>
    <w:rsid w:val="006E1280"/>
    <w:rsid w:val="006E1EC0"/>
    <w:rsid w:val="006E4699"/>
    <w:rsid w:val="006E5098"/>
    <w:rsid w:val="006F3351"/>
    <w:rsid w:val="006F3C19"/>
    <w:rsid w:val="006F4DCE"/>
    <w:rsid w:val="00701212"/>
    <w:rsid w:val="00701219"/>
    <w:rsid w:val="0070644A"/>
    <w:rsid w:val="00712C04"/>
    <w:rsid w:val="00714537"/>
    <w:rsid w:val="00716135"/>
    <w:rsid w:val="007164A9"/>
    <w:rsid w:val="00716EED"/>
    <w:rsid w:val="00720F11"/>
    <w:rsid w:val="00725615"/>
    <w:rsid w:val="00725D6C"/>
    <w:rsid w:val="00731678"/>
    <w:rsid w:val="0073314D"/>
    <w:rsid w:val="00737B41"/>
    <w:rsid w:val="00737B50"/>
    <w:rsid w:val="00741CD2"/>
    <w:rsid w:val="007437B0"/>
    <w:rsid w:val="0074574D"/>
    <w:rsid w:val="00750ADC"/>
    <w:rsid w:val="007510EC"/>
    <w:rsid w:val="007523DD"/>
    <w:rsid w:val="007532F8"/>
    <w:rsid w:val="007544DC"/>
    <w:rsid w:val="0075581B"/>
    <w:rsid w:val="00755912"/>
    <w:rsid w:val="00756C3E"/>
    <w:rsid w:val="00760EC3"/>
    <w:rsid w:val="007617D1"/>
    <w:rsid w:val="00765522"/>
    <w:rsid w:val="00765C77"/>
    <w:rsid w:val="00766B50"/>
    <w:rsid w:val="00776F90"/>
    <w:rsid w:val="00785CC8"/>
    <w:rsid w:val="00787922"/>
    <w:rsid w:val="007966F7"/>
    <w:rsid w:val="00797C9A"/>
    <w:rsid w:val="007A29BE"/>
    <w:rsid w:val="007A461F"/>
    <w:rsid w:val="007A4D49"/>
    <w:rsid w:val="007A5B0B"/>
    <w:rsid w:val="007A633C"/>
    <w:rsid w:val="007A6D46"/>
    <w:rsid w:val="007B5FC6"/>
    <w:rsid w:val="007B6F54"/>
    <w:rsid w:val="007B7624"/>
    <w:rsid w:val="007C1CBC"/>
    <w:rsid w:val="007C1EE0"/>
    <w:rsid w:val="007C20C5"/>
    <w:rsid w:val="007C2827"/>
    <w:rsid w:val="007C303B"/>
    <w:rsid w:val="007C3D53"/>
    <w:rsid w:val="007D1BC9"/>
    <w:rsid w:val="007D5BFA"/>
    <w:rsid w:val="007D781A"/>
    <w:rsid w:val="007E4CF3"/>
    <w:rsid w:val="007E4E93"/>
    <w:rsid w:val="007E6351"/>
    <w:rsid w:val="007E6BB0"/>
    <w:rsid w:val="007E7790"/>
    <w:rsid w:val="007F2221"/>
    <w:rsid w:val="007F2508"/>
    <w:rsid w:val="007F4171"/>
    <w:rsid w:val="007F4F7C"/>
    <w:rsid w:val="008000CF"/>
    <w:rsid w:val="0080022D"/>
    <w:rsid w:val="00801318"/>
    <w:rsid w:val="00803934"/>
    <w:rsid w:val="00804D18"/>
    <w:rsid w:val="00805116"/>
    <w:rsid w:val="00806552"/>
    <w:rsid w:val="008078C7"/>
    <w:rsid w:val="00810168"/>
    <w:rsid w:val="00811AA4"/>
    <w:rsid w:val="0081403F"/>
    <w:rsid w:val="0081455B"/>
    <w:rsid w:val="00814F95"/>
    <w:rsid w:val="008150E3"/>
    <w:rsid w:val="0082065D"/>
    <w:rsid w:val="00821922"/>
    <w:rsid w:val="00822847"/>
    <w:rsid w:val="00823CC8"/>
    <w:rsid w:val="00824396"/>
    <w:rsid w:val="00825BC4"/>
    <w:rsid w:val="00830E8C"/>
    <w:rsid w:val="00834441"/>
    <w:rsid w:val="00834ADA"/>
    <w:rsid w:val="0083546C"/>
    <w:rsid w:val="00836ACD"/>
    <w:rsid w:val="00837E41"/>
    <w:rsid w:val="00840616"/>
    <w:rsid w:val="00840CAE"/>
    <w:rsid w:val="0084367C"/>
    <w:rsid w:val="0084531B"/>
    <w:rsid w:val="008527D6"/>
    <w:rsid w:val="008636FE"/>
    <w:rsid w:val="00865C6D"/>
    <w:rsid w:val="00871708"/>
    <w:rsid w:val="00876F6B"/>
    <w:rsid w:val="00882487"/>
    <w:rsid w:val="00887AE9"/>
    <w:rsid w:val="00887E1E"/>
    <w:rsid w:val="00887FE0"/>
    <w:rsid w:val="00895BF5"/>
    <w:rsid w:val="00896E1A"/>
    <w:rsid w:val="008971D4"/>
    <w:rsid w:val="00897291"/>
    <w:rsid w:val="008A2B0E"/>
    <w:rsid w:val="008A2D80"/>
    <w:rsid w:val="008A3A37"/>
    <w:rsid w:val="008A5D6C"/>
    <w:rsid w:val="008A63C3"/>
    <w:rsid w:val="008B062E"/>
    <w:rsid w:val="008B16C1"/>
    <w:rsid w:val="008B487E"/>
    <w:rsid w:val="008B538A"/>
    <w:rsid w:val="008C564D"/>
    <w:rsid w:val="008C5CF2"/>
    <w:rsid w:val="008D0B8C"/>
    <w:rsid w:val="008D17CB"/>
    <w:rsid w:val="008D2AE2"/>
    <w:rsid w:val="008D2E4E"/>
    <w:rsid w:val="008D484D"/>
    <w:rsid w:val="008D58ED"/>
    <w:rsid w:val="008E752E"/>
    <w:rsid w:val="008F577D"/>
    <w:rsid w:val="008F58C8"/>
    <w:rsid w:val="009005D3"/>
    <w:rsid w:val="00904CAA"/>
    <w:rsid w:val="009051BD"/>
    <w:rsid w:val="00906060"/>
    <w:rsid w:val="0091147A"/>
    <w:rsid w:val="00911B5C"/>
    <w:rsid w:val="009124D5"/>
    <w:rsid w:val="00917861"/>
    <w:rsid w:val="009217AD"/>
    <w:rsid w:val="00926DD7"/>
    <w:rsid w:val="00934877"/>
    <w:rsid w:val="009376D4"/>
    <w:rsid w:val="00937CC5"/>
    <w:rsid w:val="00952D86"/>
    <w:rsid w:val="00955786"/>
    <w:rsid w:val="00957EF8"/>
    <w:rsid w:val="00957F36"/>
    <w:rsid w:val="0096034E"/>
    <w:rsid w:val="00962F9D"/>
    <w:rsid w:val="00963DBE"/>
    <w:rsid w:val="00965B10"/>
    <w:rsid w:val="009701AE"/>
    <w:rsid w:val="0097059A"/>
    <w:rsid w:val="00971EA0"/>
    <w:rsid w:val="00974283"/>
    <w:rsid w:val="009754EF"/>
    <w:rsid w:val="0098072D"/>
    <w:rsid w:val="009856CA"/>
    <w:rsid w:val="00990719"/>
    <w:rsid w:val="00993F91"/>
    <w:rsid w:val="00994142"/>
    <w:rsid w:val="00997158"/>
    <w:rsid w:val="00997F89"/>
    <w:rsid w:val="009A30DD"/>
    <w:rsid w:val="009A677F"/>
    <w:rsid w:val="009B5048"/>
    <w:rsid w:val="009B5859"/>
    <w:rsid w:val="009B6259"/>
    <w:rsid w:val="009B7304"/>
    <w:rsid w:val="009B7741"/>
    <w:rsid w:val="009B7BE0"/>
    <w:rsid w:val="009C1FB4"/>
    <w:rsid w:val="009C55BA"/>
    <w:rsid w:val="009C5F3A"/>
    <w:rsid w:val="009D09CB"/>
    <w:rsid w:val="009D0C44"/>
    <w:rsid w:val="009D3162"/>
    <w:rsid w:val="009D33FA"/>
    <w:rsid w:val="009D3EAA"/>
    <w:rsid w:val="009D42B9"/>
    <w:rsid w:val="009E1C9E"/>
    <w:rsid w:val="009E2A32"/>
    <w:rsid w:val="009F00B4"/>
    <w:rsid w:val="009F1440"/>
    <w:rsid w:val="009F15C4"/>
    <w:rsid w:val="009F3268"/>
    <w:rsid w:val="009F39FD"/>
    <w:rsid w:val="009F407C"/>
    <w:rsid w:val="009F650B"/>
    <w:rsid w:val="009F795E"/>
    <w:rsid w:val="00A03D19"/>
    <w:rsid w:val="00A04676"/>
    <w:rsid w:val="00A05E76"/>
    <w:rsid w:val="00A14DDF"/>
    <w:rsid w:val="00A16311"/>
    <w:rsid w:val="00A27172"/>
    <w:rsid w:val="00A31029"/>
    <w:rsid w:val="00A31B0D"/>
    <w:rsid w:val="00A34D10"/>
    <w:rsid w:val="00A35E5F"/>
    <w:rsid w:val="00A372A9"/>
    <w:rsid w:val="00A42079"/>
    <w:rsid w:val="00A471BB"/>
    <w:rsid w:val="00A5094F"/>
    <w:rsid w:val="00A519C3"/>
    <w:rsid w:val="00A52287"/>
    <w:rsid w:val="00A52A97"/>
    <w:rsid w:val="00A54E95"/>
    <w:rsid w:val="00A5591F"/>
    <w:rsid w:val="00A57649"/>
    <w:rsid w:val="00A60B8B"/>
    <w:rsid w:val="00A60FF0"/>
    <w:rsid w:val="00A616C3"/>
    <w:rsid w:val="00A668FB"/>
    <w:rsid w:val="00A7129B"/>
    <w:rsid w:val="00A73D10"/>
    <w:rsid w:val="00A77E71"/>
    <w:rsid w:val="00A80223"/>
    <w:rsid w:val="00A80722"/>
    <w:rsid w:val="00A809B7"/>
    <w:rsid w:val="00A81F3F"/>
    <w:rsid w:val="00A82799"/>
    <w:rsid w:val="00A827EB"/>
    <w:rsid w:val="00A83B03"/>
    <w:rsid w:val="00A840A8"/>
    <w:rsid w:val="00A86E9E"/>
    <w:rsid w:val="00A87F7F"/>
    <w:rsid w:val="00A934EC"/>
    <w:rsid w:val="00A93D1C"/>
    <w:rsid w:val="00A94B23"/>
    <w:rsid w:val="00A977E2"/>
    <w:rsid w:val="00AA2D9F"/>
    <w:rsid w:val="00AA64DA"/>
    <w:rsid w:val="00AB2482"/>
    <w:rsid w:val="00AB2DD5"/>
    <w:rsid w:val="00AB4BCE"/>
    <w:rsid w:val="00AB5AB7"/>
    <w:rsid w:val="00AB66C7"/>
    <w:rsid w:val="00AB6812"/>
    <w:rsid w:val="00AC42A4"/>
    <w:rsid w:val="00AC6231"/>
    <w:rsid w:val="00AC67E1"/>
    <w:rsid w:val="00AC7287"/>
    <w:rsid w:val="00AC7F77"/>
    <w:rsid w:val="00AD509A"/>
    <w:rsid w:val="00AD64CB"/>
    <w:rsid w:val="00AD7064"/>
    <w:rsid w:val="00AE030E"/>
    <w:rsid w:val="00AE253F"/>
    <w:rsid w:val="00AE7164"/>
    <w:rsid w:val="00AE7DAB"/>
    <w:rsid w:val="00AF11A9"/>
    <w:rsid w:val="00AF1D58"/>
    <w:rsid w:val="00AF2101"/>
    <w:rsid w:val="00AF3ECD"/>
    <w:rsid w:val="00AF4AC6"/>
    <w:rsid w:val="00AF4BC8"/>
    <w:rsid w:val="00AF5675"/>
    <w:rsid w:val="00B01609"/>
    <w:rsid w:val="00B034FC"/>
    <w:rsid w:val="00B07D4E"/>
    <w:rsid w:val="00B10CB3"/>
    <w:rsid w:val="00B1552D"/>
    <w:rsid w:val="00B16BB0"/>
    <w:rsid w:val="00B26418"/>
    <w:rsid w:val="00B275B9"/>
    <w:rsid w:val="00B27830"/>
    <w:rsid w:val="00B2784C"/>
    <w:rsid w:val="00B305D4"/>
    <w:rsid w:val="00B36FB2"/>
    <w:rsid w:val="00B407C9"/>
    <w:rsid w:val="00B4474B"/>
    <w:rsid w:val="00B47058"/>
    <w:rsid w:val="00B55A00"/>
    <w:rsid w:val="00B62807"/>
    <w:rsid w:val="00B6344C"/>
    <w:rsid w:val="00B6417C"/>
    <w:rsid w:val="00B6480E"/>
    <w:rsid w:val="00B6523B"/>
    <w:rsid w:val="00B74CF5"/>
    <w:rsid w:val="00B7661E"/>
    <w:rsid w:val="00B77967"/>
    <w:rsid w:val="00B824D6"/>
    <w:rsid w:val="00B8268C"/>
    <w:rsid w:val="00B82D42"/>
    <w:rsid w:val="00B83959"/>
    <w:rsid w:val="00B83FBD"/>
    <w:rsid w:val="00B85508"/>
    <w:rsid w:val="00B9543A"/>
    <w:rsid w:val="00B95569"/>
    <w:rsid w:val="00B969A5"/>
    <w:rsid w:val="00B97EB0"/>
    <w:rsid w:val="00BA5DF6"/>
    <w:rsid w:val="00BA5FCF"/>
    <w:rsid w:val="00BB0416"/>
    <w:rsid w:val="00BB1381"/>
    <w:rsid w:val="00BB5E77"/>
    <w:rsid w:val="00BB6B2B"/>
    <w:rsid w:val="00BC1B4B"/>
    <w:rsid w:val="00BC7052"/>
    <w:rsid w:val="00BC7B6F"/>
    <w:rsid w:val="00BD1419"/>
    <w:rsid w:val="00BD52F7"/>
    <w:rsid w:val="00BD7139"/>
    <w:rsid w:val="00BE23D1"/>
    <w:rsid w:val="00BE4308"/>
    <w:rsid w:val="00BE62F0"/>
    <w:rsid w:val="00BE7362"/>
    <w:rsid w:val="00BF213B"/>
    <w:rsid w:val="00BF305E"/>
    <w:rsid w:val="00BF47AE"/>
    <w:rsid w:val="00C03041"/>
    <w:rsid w:val="00C03EB7"/>
    <w:rsid w:val="00C05FC6"/>
    <w:rsid w:val="00C10D5F"/>
    <w:rsid w:val="00C111A4"/>
    <w:rsid w:val="00C11F86"/>
    <w:rsid w:val="00C14825"/>
    <w:rsid w:val="00C15D1B"/>
    <w:rsid w:val="00C16794"/>
    <w:rsid w:val="00C17A90"/>
    <w:rsid w:val="00C2035F"/>
    <w:rsid w:val="00C217B1"/>
    <w:rsid w:val="00C21984"/>
    <w:rsid w:val="00C21E4F"/>
    <w:rsid w:val="00C26063"/>
    <w:rsid w:val="00C341F4"/>
    <w:rsid w:val="00C345EC"/>
    <w:rsid w:val="00C34935"/>
    <w:rsid w:val="00C40292"/>
    <w:rsid w:val="00C44102"/>
    <w:rsid w:val="00C44471"/>
    <w:rsid w:val="00C44CE6"/>
    <w:rsid w:val="00C46A2B"/>
    <w:rsid w:val="00C473FA"/>
    <w:rsid w:val="00C509B8"/>
    <w:rsid w:val="00C5612F"/>
    <w:rsid w:val="00C609CA"/>
    <w:rsid w:val="00C60FE5"/>
    <w:rsid w:val="00C62631"/>
    <w:rsid w:val="00C65CD2"/>
    <w:rsid w:val="00C6705C"/>
    <w:rsid w:val="00C70E57"/>
    <w:rsid w:val="00C72025"/>
    <w:rsid w:val="00C7537C"/>
    <w:rsid w:val="00C80EDC"/>
    <w:rsid w:val="00C84121"/>
    <w:rsid w:val="00C86268"/>
    <w:rsid w:val="00C86279"/>
    <w:rsid w:val="00C865C7"/>
    <w:rsid w:val="00C8757E"/>
    <w:rsid w:val="00C900CC"/>
    <w:rsid w:val="00CB4DC4"/>
    <w:rsid w:val="00CC2475"/>
    <w:rsid w:val="00CC3131"/>
    <w:rsid w:val="00CC331C"/>
    <w:rsid w:val="00CC491C"/>
    <w:rsid w:val="00CC5637"/>
    <w:rsid w:val="00CC7EDA"/>
    <w:rsid w:val="00CD587C"/>
    <w:rsid w:val="00CD66CD"/>
    <w:rsid w:val="00CE2575"/>
    <w:rsid w:val="00CE30E8"/>
    <w:rsid w:val="00CE385E"/>
    <w:rsid w:val="00CE537D"/>
    <w:rsid w:val="00CE5FE8"/>
    <w:rsid w:val="00CE65CD"/>
    <w:rsid w:val="00CE75AE"/>
    <w:rsid w:val="00CF0386"/>
    <w:rsid w:val="00CF16B0"/>
    <w:rsid w:val="00CF2FCB"/>
    <w:rsid w:val="00CF6C8F"/>
    <w:rsid w:val="00CF739C"/>
    <w:rsid w:val="00CF774A"/>
    <w:rsid w:val="00CF7E23"/>
    <w:rsid w:val="00D00307"/>
    <w:rsid w:val="00D04FC4"/>
    <w:rsid w:val="00D05659"/>
    <w:rsid w:val="00D06FF0"/>
    <w:rsid w:val="00D107C6"/>
    <w:rsid w:val="00D12D3D"/>
    <w:rsid w:val="00D12F9B"/>
    <w:rsid w:val="00D1735E"/>
    <w:rsid w:val="00D203CE"/>
    <w:rsid w:val="00D22966"/>
    <w:rsid w:val="00D2300A"/>
    <w:rsid w:val="00D235B1"/>
    <w:rsid w:val="00D24102"/>
    <w:rsid w:val="00D2665A"/>
    <w:rsid w:val="00D2724C"/>
    <w:rsid w:val="00D314AF"/>
    <w:rsid w:val="00D31D39"/>
    <w:rsid w:val="00D333D8"/>
    <w:rsid w:val="00D3499D"/>
    <w:rsid w:val="00D34F9E"/>
    <w:rsid w:val="00D37354"/>
    <w:rsid w:val="00D4619D"/>
    <w:rsid w:val="00D50948"/>
    <w:rsid w:val="00D50EF3"/>
    <w:rsid w:val="00D57EFB"/>
    <w:rsid w:val="00D62344"/>
    <w:rsid w:val="00D65ABB"/>
    <w:rsid w:val="00D736BF"/>
    <w:rsid w:val="00D7372C"/>
    <w:rsid w:val="00D73834"/>
    <w:rsid w:val="00D74824"/>
    <w:rsid w:val="00D76692"/>
    <w:rsid w:val="00D777F2"/>
    <w:rsid w:val="00D827FE"/>
    <w:rsid w:val="00D870BA"/>
    <w:rsid w:val="00D90AC4"/>
    <w:rsid w:val="00D90E69"/>
    <w:rsid w:val="00D9141A"/>
    <w:rsid w:val="00DA065D"/>
    <w:rsid w:val="00DA136C"/>
    <w:rsid w:val="00DA180D"/>
    <w:rsid w:val="00DA36D1"/>
    <w:rsid w:val="00DA5C45"/>
    <w:rsid w:val="00DA6B0A"/>
    <w:rsid w:val="00DA718A"/>
    <w:rsid w:val="00DB1E01"/>
    <w:rsid w:val="00DB3FFC"/>
    <w:rsid w:val="00DD053E"/>
    <w:rsid w:val="00DD4696"/>
    <w:rsid w:val="00DD4855"/>
    <w:rsid w:val="00DD5225"/>
    <w:rsid w:val="00DE63F3"/>
    <w:rsid w:val="00DF0781"/>
    <w:rsid w:val="00DF1EBD"/>
    <w:rsid w:val="00DF204D"/>
    <w:rsid w:val="00DF3E83"/>
    <w:rsid w:val="00E03D53"/>
    <w:rsid w:val="00E06EC2"/>
    <w:rsid w:val="00E07D9B"/>
    <w:rsid w:val="00E105FB"/>
    <w:rsid w:val="00E125B8"/>
    <w:rsid w:val="00E125C1"/>
    <w:rsid w:val="00E13B60"/>
    <w:rsid w:val="00E16BE8"/>
    <w:rsid w:val="00E176F7"/>
    <w:rsid w:val="00E20132"/>
    <w:rsid w:val="00E2183E"/>
    <w:rsid w:val="00E22101"/>
    <w:rsid w:val="00E26196"/>
    <w:rsid w:val="00E262B3"/>
    <w:rsid w:val="00E31940"/>
    <w:rsid w:val="00E33E33"/>
    <w:rsid w:val="00E34560"/>
    <w:rsid w:val="00E35998"/>
    <w:rsid w:val="00E359E7"/>
    <w:rsid w:val="00E4164F"/>
    <w:rsid w:val="00E42E79"/>
    <w:rsid w:val="00E43179"/>
    <w:rsid w:val="00E46D67"/>
    <w:rsid w:val="00E473F8"/>
    <w:rsid w:val="00E51E88"/>
    <w:rsid w:val="00E52694"/>
    <w:rsid w:val="00E52F51"/>
    <w:rsid w:val="00E52F69"/>
    <w:rsid w:val="00E5381E"/>
    <w:rsid w:val="00E53C0E"/>
    <w:rsid w:val="00E54A93"/>
    <w:rsid w:val="00E60461"/>
    <w:rsid w:val="00E65590"/>
    <w:rsid w:val="00E65AB1"/>
    <w:rsid w:val="00E67F43"/>
    <w:rsid w:val="00E7076B"/>
    <w:rsid w:val="00E77349"/>
    <w:rsid w:val="00E84AE9"/>
    <w:rsid w:val="00E85806"/>
    <w:rsid w:val="00E92123"/>
    <w:rsid w:val="00E95E67"/>
    <w:rsid w:val="00EA145F"/>
    <w:rsid w:val="00EA1B46"/>
    <w:rsid w:val="00EA23D5"/>
    <w:rsid w:val="00EA254E"/>
    <w:rsid w:val="00EA2A92"/>
    <w:rsid w:val="00EA3558"/>
    <w:rsid w:val="00EA467E"/>
    <w:rsid w:val="00EB100D"/>
    <w:rsid w:val="00EB185C"/>
    <w:rsid w:val="00EB4010"/>
    <w:rsid w:val="00EC188D"/>
    <w:rsid w:val="00EC27DE"/>
    <w:rsid w:val="00EC3964"/>
    <w:rsid w:val="00EC3D8C"/>
    <w:rsid w:val="00EC5478"/>
    <w:rsid w:val="00ED0ABE"/>
    <w:rsid w:val="00ED193A"/>
    <w:rsid w:val="00ED40B4"/>
    <w:rsid w:val="00ED45D7"/>
    <w:rsid w:val="00ED4A5A"/>
    <w:rsid w:val="00EE20EB"/>
    <w:rsid w:val="00EE3DD2"/>
    <w:rsid w:val="00EE7FF7"/>
    <w:rsid w:val="00EF1D0C"/>
    <w:rsid w:val="00EF1ED4"/>
    <w:rsid w:val="00EF29A7"/>
    <w:rsid w:val="00EF37DA"/>
    <w:rsid w:val="00EF70AD"/>
    <w:rsid w:val="00F062E3"/>
    <w:rsid w:val="00F07E69"/>
    <w:rsid w:val="00F1271D"/>
    <w:rsid w:val="00F20455"/>
    <w:rsid w:val="00F2055F"/>
    <w:rsid w:val="00F21504"/>
    <w:rsid w:val="00F23EFE"/>
    <w:rsid w:val="00F34C19"/>
    <w:rsid w:val="00F36367"/>
    <w:rsid w:val="00F3684F"/>
    <w:rsid w:val="00F40973"/>
    <w:rsid w:val="00F40D53"/>
    <w:rsid w:val="00F4347A"/>
    <w:rsid w:val="00F47060"/>
    <w:rsid w:val="00F47B89"/>
    <w:rsid w:val="00F5093A"/>
    <w:rsid w:val="00F50AB5"/>
    <w:rsid w:val="00F547E9"/>
    <w:rsid w:val="00F55D6C"/>
    <w:rsid w:val="00F60A20"/>
    <w:rsid w:val="00F64BC8"/>
    <w:rsid w:val="00F66100"/>
    <w:rsid w:val="00F66F81"/>
    <w:rsid w:val="00F72A3D"/>
    <w:rsid w:val="00F72EA5"/>
    <w:rsid w:val="00F75524"/>
    <w:rsid w:val="00F76625"/>
    <w:rsid w:val="00F77B0D"/>
    <w:rsid w:val="00F838D9"/>
    <w:rsid w:val="00F84820"/>
    <w:rsid w:val="00F84823"/>
    <w:rsid w:val="00F8556F"/>
    <w:rsid w:val="00F85F5A"/>
    <w:rsid w:val="00F86B1B"/>
    <w:rsid w:val="00F91265"/>
    <w:rsid w:val="00F93256"/>
    <w:rsid w:val="00F96AA2"/>
    <w:rsid w:val="00FA0ACE"/>
    <w:rsid w:val="00FA11CE"/>
    <w:rsid w:val="00FA4983"/>
    <w:rsid w:val="00FA5461"/>
    <w:rsid w:val="00FA5CB8"/>
    <w:rsid w:val="00FB4895"/>
    <w:rsid w:val="00FB48DE"/>
    <w:rsid w:val="00FB4E26"/>
    <w:rsid w:val="00FB658C"/>
    <w:rsid w:val="00FC4AF2"/>
    <w:rsid w:val="00FC5173"/>
    <w:rsid w:val="00FC5523"/>
    <w:rsid w:val="00FC69F0"/>
    <w:rsid w:val="00FC78C0"/>
    <w:rsid w:val="00FD09E9"/>
    <w:rsid w:val="00FD149D"/>
    <w:rsid w:val="00FD28D3"/>
    <w:rsid w:val="00FD4085"/>
    <w:rsid w:val="00FD59A5"/>
    <w:rsid w:val="00FD6A33"/>
    <w:rsid w:val="00FD7424"/>
    <w:rsid w:val="00FE3356"/>
    <w:rsid w:val="00FE5E17"/>
    <w:rsid w:val="00FF49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8A670"/>
  <w15:chartTrackingRefBased/>
  <w15:docId w15:val="{A982EB04-E71E-43DE-846C-1F78AFF17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1CD"/>
    <w:pPr>
      <w:spacing w:before="120" w:after="120" w:line="240" w:lineRule="auto"/>
      <w:jc w:val="both"/>
    </w:pPr>
    <w:rPr>
      <w:rFonts w:ascii="Arial" w:hAnsi="Arial"/>
      <w:sz w:val="24"/>
    </w:rPr>
  </w:style>
  <w:style w:type="paragraph" w:styleId="Ttulo2">
    <w:name w:val="heading 2"/>
    <w:basedOn w:val="Normal"/>
    <w:link w:val="Ttulo2Car"/>
    <w:uiPriority w:val="9"/>
    <w:qFormat/>
    <w:rsid w:val="00044A86"/>
    <w:pPr>
      <w:spacing w:before="100" w:beforeAutospacing="1" w:after="100" w:afterAutospacing="1"/>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7A6D46"/>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ar"/>
    <w:uiPriority w:val="9"/>
    <w:semiHidden/>
    <w:unhideWhenUsed/>
    <w:qFormat/>
    <w:rsid w:val="00666CA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44A86"/>
    <w:rPr>
      <w:rFonts w:ascii="Times New Roman" w:eastAsia="Times New Roman" w:hAnsi="Times New Roman" w:cs="Times New Roman"/>
      <w:b/>
      <w:bCs/>
      <w:sz w:val="36"/>
      <w:szCs w:val="36"/>
      <w:lang w:eastAsia="es-ES"/>
    </w:rPr>
  </w:style>
  <w:style w:type="paragraph" w:styleId="Prrafodelista">
    <w:name w:val="List Paragraph"/>
    <w:basedOn w:val="Normal"/>
    <w:uiPriority w:val="34"/>
    <w:qFormat/>
    <w:rsid w:val="00C16794"/>
    <w:pPr>
      <w:ind w:left="720"/>
      <w:contextualSpacing/>
    </w:pPr>
  </w:style>
  <w:style w:type="table" w:styleId="Tablaconcuadrcula">
    <w:name w:val="Table Grid"/>
    <w:basedOn w:val="Tablanormal"/>
    <w:uiPriority w:val="39"/>
    <w:rsid w:val="00126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rsid w:val="001260B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efdecomentario">
    <w:name w:val="annotation reference"/>
    <w:basedOn w:val="Fuentedeprrafopredeter"/>
    <w:uiPriority w:val="99"/>
    <w:semiHidden/>
    <w:unhideWhenUsed/>
    <w:rsid w:val="0068384A"/>
    <w:rPr>
      <w:sz w:val="16"/>
      <w:szCs w:val="16"/>
    </w:rPr>
  </w:style>
  <w:style w:type="paragraph" w:styleId="Textocomentario">
    <w:name w:val="annotation text"/>
    <w:basedOn w:val="Normal"/>
    <w:link w:val="TextocomentarioCar"/>
    <w:uiPriority w:val="99"/>
    <w:unhideWhenUsed/>
    <w:rsid w:val="0068384A"/>
    <w:rPr>
      <w:sz w:val="20"/>
      <w:szCs w:val="20"/>
    </w:rPr>
  </w:style>
  <w:style w:type="character" w:customStyle="1" w:styleId="TextocomentarioCar">
    <w:name w:val="Texto comentario Car"/>
    <w:basedOn w:val="Fuentedeprrafopredeter"/>
    <w:link w:val="Textocomentario"/>
    <w:uiPriority w:val="99"/>
    <w:rsid w:val="0068384A"/>
    <w:rPr>
      <w:sz w:val="20"/>
      <w:szCs w:val="20"/>
    </w:rPr>
  </w:style>
  <w:style w:type="paragraph" w:styleId="Asuntodelcomentario">
    <w:name w:val="annotation subject"/>
    <w:basedOn w:val="Textocomentario"/>
    <w:next w:val="Textocomentario"/>
    <w:link w:val="AsuntodelcomentarioCar"/>
    <w:uiPriority w:val="99"/>
    <w:semiHidden/>
    <w:unhideWhenUsed/>
    <w:rsid w:val="0068384A"/>
    <w:rPr>
      <w:b/>
      <w:bCs/>
    </w:rPr>
  </w:style>
  <w:style w:type="character" w:customStyle="1" w:styleId="AsuntodelcomentarioCar">
    <w:name w:val="Asunto del comentario Car"/>
    <w:basedOn w:val="TextocomentarioCar"/>
    <w:link w:val="Asuntodelcomentario"/>
    <w:uiPriority w:val="99"/>
    <w:semiHidden/>
    <w:rsid w:val="0068384A"/>
    <w:rPr>
      <w:b/>
      <w:bCs/>
      <w:sz w:val="20"/>
      <w:szCs w:val="20"/>
    </w:rPr>
  </w:style>
  <w:style w:type="paragraph" w:styleId="Textodeglobo">
    <w:name w:val="Balloon Text"/>
    <w:basedOn w:val="Normal"/>
    <w:link w:val="TextodegloboCar"/>
    <w:uiPriority w:val="99"/>
    <w:semiHidden/>
    <w:unhideWhenUsed/>
    <w:rsid w:val="0068384A"/>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384A"/>
    <w:rPr>
      <w:rFonts w:ascii="Segoe UI" w:hAnsi="Segoe UI" w:cs="Segoe UI"/>
      <w:sz w:val="18"/>
      <w:szCs w:val="18"/>
    </w:rPr>
  </w:style>
  <w:style w:type="character" w:styleId="Hipervnculo">
    <w:name w:val="Hyperlink"/>
    <w:basedOn w:val="Fuentedeprrafopredeter"/>
    <w:uiPriority w:val="99"/>
    <w:semiHidden/>
    <w:unhideWhenUsed/>
    <w:rsid w:val="008A5D6C"/>
    <w:rPr>
      <w:color w:val="0000FF"/>
      <w:u w:val="single"/>
    </w:rPr>
  </w:style>
  <w:style w:type="character" w:customStyle="1" w:styleId="citation-9">
    <w:name w:val="citation-9"/>
    <w:basedOn w:val="Fuentedeprrafopredeter"/>
    <w:rsid w:val="00993F91"/>
  </w:style>
  <w:style w:type="paragraph" w:styleId="NormalWeb">
    <w:name w:val="Normal (Web)"/>
    <w:basedOn w:val="Normal"/>
    <w:uiPriority w:val="99"/>
    <w:unhideWhenUsed/>
    <w:rsid w:val="00971EA0"/>
    <w:pPr>
      <w:spacing w:before="100" w:beforeAutospacing="1" w:after="100" w:afterAutospacing="1"/>
    </w:pPr>
    <w:rPr>
      <w:rFonts w:ascii="Times New Roman" w:eastAsia="Times New Roman" w:hAnsi="Times New Roman" w:cs="Times New Roman"/>
      <w:szCs w:val="24"/>
      <w:lang w:eastAsia="es-ES"/>
    </w:rPr>
  </w:style>
  <w:style w:type="character" w:customStyle="1" w:styleId="citation-52">
    <w:name w:val="citation-52"/>
    <w:basedOn w:val="Fuentedeprrafopredeter"/>
    <w:rsid w:val="00971EA0"/>
  </w:style>
  <w:style w:type="character" w:customStyle="1" w:styleId="button-label">
    <w:name w:val="button-label"/>
    <w:basedOn w:val="Fuentedeprrafopredeter"/>
    <w:rsid w:val="00971EA0"/>
  </w:style>
  <w:style w:type="character" w:customStyle="1" w:styleId="citation-51">
    <w:name w:val="citation-51"/>
    <w:basedOn w:val="Fuentedeprrafopredeter"/>
    <w:rsid w:val="00971EA0"/>
  </w:style>
  <w:style w:type="character" w:customStyle="1" w:styleId="citation-50">
    <w:name w:val="citation-50"/>
    <w:basedOn w:val="Fuentedeprrafopredeter"/>
    <w:rsid w:val="00971EA0"/>
  </w:style>
  <w:style w:type="character" w:customStyle="1" w:styleId="citation-49">
    <w:name w:val="citation-49"/>
    <w:basedOn w:val="Fuentedeprrafopredeter"/>
    <w:rsid w:val="00971EA0"/>
  </w:style>
  <w:style w:type="character" w:customStyle="1" w:styleId="citation-75">
    <w:name w:val="citation-75"/>
    <w:basedOn w:val="Fuentedeprrafopredeter"/>
    <w:rsid w:val="00BB5E77"/>
  </w:style>
  <w:style w:type="character" w:customStyle="1" w:styleId="citation-74">
    <w:name w:val="citation-74"/>
    <w:basedOn w:val="Fuentedeprrafopredeter"/>
    <w:rsid w:val="00BB5E77"/>
  </w:style>
  <w:style w:type="character" w:customStyle="1" w:styleId="citation-73">
    <w:name w:val="citation-73"/>
    <w:basedOn w:val="Fuentedeprrafopredeter"/>
    <w:rsid w:val="00BB5E77"/>
  </w:style>
  <w:style w:type="character" w:customStyle="1" w:styleId="citation-72">
    <w:name w:val="citation-72"/>
    <w:basedOn w:val="Fuentedeprrafopredeter"/>
    <w:rsid w:val="00BB5E77"/>
  </w:style>
  <w:style w:type="character" w:customStyle="1" w:styleId="citation-96">
    <w:name w:val="citation-96"/>
    <w:basedOn w:val="Fuentedeprrafopredeter"/>
    <w:rsid w:val="00865C6D"/>
  </w:style>
  <w:style w:type="character" w:customStyle="1" w:styleId="citation-95">
    <w:name w:val="citation-95"/>
    <w:basedOn w:val="Fuentedeprrafopredeter"/>
    <w:rsid w:val="00865C6D"/>
  </w:style>
  <w:style w:type="character" w:customStyle="1" w:styleId="citation-94">
    <w:name w:val="citation-94"/>
    <w:basedOn w:val="Fuentedeprrafopredeter"/>
    <w:rsid w:val="00865C6D"/>
  </w:style>
  <w:style w:type="character" w:customStyle="1" w:styleId="citation-83">
    <w:name w:val="citation-83"/>
    <w:basedOn w:val="Fuentedeprrafopredeter"/>
    <w:rsid w:val="001E4A1F"/>
  </w:style>
  <w:style w:type="character" w:customStyle="1" w:styleId="citation-82">
    <w:name w:val="citation-82"/>
    <w:basedOn w:val="Fuentedeprrafopredeter"/>
    <w:rsid w:val="001E4A1F"/>
  </w:style>
  <w:style w:type="character" w:customStyle="1" w:styleId="citation-81">
    <w:name w:val="citation-81"/>
    <w:basedOn w:val="Fuentedeprrafopredeter"/>
    <w:rsid w:val="001E4A1F"/>
  </w:style>
  <w:style w:type="character" w:customStyle="1" w:styleId="citation-80">
    <w:name w:val="citation-80"/>
    <w:basedOn w:val="Fuentedeprrafopredeter"/>
    <w:rsid w:val="001E4A1F"/>
  </w:style>
  <w:style w:type="character" w:customStyle="1" w:styleId="citation-102">
    <w:name w:val="citation-102"/>
    <w:basedOn w:val="Fuentedeprrafopredeter"/>
    <w:rsid w:val="002E46B4"/>
  </w:style>
  <w:style w:type="character" w:customStyle="1" w:styleId="citation-101">
    <w:name w:val="citation-101"/>
    <w:basedOn w:val="Fuentedeprrafopredeter"/>
    <w:rsid w:val="002E46B4"/>
  </w:style>
  <w:style w:type="character" w:customStyle="1" w:styleId="citation-100">
    <w:name w:val="citation-100"/>
    <w:basedOn w:val="Fuentedeprrafopredeter"/>
    <w:rsid w:val="002E46B4"/>
  </w:style>
  <w:style w:type="character" w:customStyle="1" w:styleId="citation-136">
    <w:name w:val="citation-136"/>
    <w:basedOn w:val="Fuentedeprrafopredeter"/>
    <w:rsid w:val="000C700A"/>
  </w:style>
  <w:style w:type="character" w:customStyle="1" w:styleId="citation-135">
    <w:name w:val="citation-135"/>
    <w:basedOn w:val="Fuentedeprrafopredeter"/>
    <w:rsid w:val="000C700A"/>
  </w:style>
  <w:style w:type="character" w:customStyle="1" w:styleId="citation-134">
    <w:name w:val="citation-134"/>
    <w:basedOn w:val="Fuentedeprrafopredeter"/>
    <w:rsid w:val="000C700A"/>
  </w:style>
  <w:style w:type="character" w:customStyle="1" w:styleId="citation-155">
    <w:name w:val="citation-155"/>
    <w:basedOn w:val="Fuentedeprrafopredeter"/>
    <w:rsid w:val="006854B4"/>
  </w:style>
  <w:style w:type="character" w:customStyle="1" w:styleId="citation-154">
    <w:name w:val="citation-154"/>
    <w:basedOn w:val="Fuentedeprrafopredeter"/>
    <w:rsid w:val="006854B4"/>
  </w:style>
  <w:style w:type="character" w:customStyle="1" w:styleId="citation-181">
    <w:name w:val="citation-181"/>
    <w:basedOn w:val="Fuentedeprrafopredeter"/>
    <w:rsid w:val="007617D1"/>
  </w:style>
  <w:style w:type="character" w:customStyle="1" w:styleId="citation-180">
    <w:name w:val="citation-180"/>
    <w:basedOn w:val="Fuentedeprrafopredeter"/>
    <w:rsid w:val="007617D1"/>
  </w:style>
  <w:style w:type="character" w:customStyle="1" w:styleId="citation-179">
    <w:name w:val="citation-179"/>
    <w:basedOn w:val="Fuentedeprrafopredeter"/>
    <w:rsid w:val="007617D1"/>
  </w:style>
  <w:style w:type="character" w:customStyle="1" w:styleId="citation-196">
    <w:name w:val="citation-196"/>
    <w:basedOn w:val="Fuentedeprrafopredeter"/>
    <w:rsid w:val="00117C90"/>
  </w:style>
  <w:style w:type="character" w:customStyle="1" w:styleId="citation-195">
    <w:name w:val="citation-195"/>
    <w:basedOn w:val="Fuentedeprrafopredeter"/>
    <w:rsid w:val="00117C90"/>
  </w:style>
  <w:style w:type="character" w:customStyle="1" w:styleId="citation-241">
    <w:name w:val="citation-241"/>
    <w:basedOn w:val="Fuentedeprrafopredeter"/>
    <w:rsid w:val="00C341F4"/>
  </w:style>
  <w:style w:type="character" w:customStyle="1" w:styleId="citation-240">
    <w:name w:val="citation-240"/>
    <w:basedOn w:val="Fuentedeprrafopredeter"/>
    <w:rsid w:val="00C341F4"/>
  </w:style>
  <w:style w:type="character" w:customStyle="1" w:styleId="citation-239">
    <w:name w:val="citation-239"/>
    <w:basedOn w:val="Fuentedeprrafopredeter"/>
    <w:rsid w:val="00C341F4"/>
  </w:style>
  <w:style w:type="character" w:customStyle="1" w:styleId="citation-262">
    <w:name w:val="citation-262"/>
    <w:basedOn w:val="Fuentedeprrafopredeter"/>
    <w:rsid w:val="0005666C"/>
  </w:style>
  <w:style w:type="character" w:customStyle="1" w:styleId="citation-261">
    <w:name w:val="citation-261"/>
    <w:basedOn w:val="Fuentedeprrafopredeter"/>
    <w:rsid w:val="0005666C"/>
  </w:style>
  <w:style w:type="character" w:customStyle="1" w:styleId="citation-281">
    <w:name w:val="citation-281"/>
    <w:basedOn w:val="Fuentedeprrafopredeter"/>
    <w:rsid w:val="00ED0ABE"/>
  </w:style>
  <w:style w:type="character" w:customStyle="1" w:styleId="citation-280">
    <w:name w:val="citation-280"/>
    <w:basedOn w:val="Fuentedeprrafopredeter"/>
    <w:rsid w:val="00ED0ABE"/>
  </w:style>
  <w:style w:type="character" w:customStyle="1" w:styleId="citation-279">
    <w:name w:val="citation-279"/>
    <w:basedOn w:val="Fuentedeprrafopredeter"/>
    <w:rsid w:val="00ED0ABE"/>
  </w:style>
  <w:style w:type="character" w:customStyle="1" w:styleId="citation-300">
    <w:name w:val="citation-300"/>
    <w:basedOn w:val="Fuentedeprrafopredeter"/>
    <w:rsid w:val="003A1285"/>
  </w:style>
  <w:style w:type="character" w:customStyle="1" w:styleId="citation-299">
    <w:name w:val="citation-299"/>
    <w:basedOn w:val="Fuentedeprrafopredeter"/>
    <w:rsid w:val="003A1285"/>
  </w:style>
  <w:style w:type="character" w:customStyle="1" w:styleId="citation-298">
    <w:name w:val="citation-298"/>
    <w:basedOn w:val="Fuentedeprrafopredeter"/>
    <w:rsid w:val="003A1285"/>
  </w:style>
  <w:style w:type="character" w:customStyle="1" w:styleId="citation-336">
    <w:name w:val="citation-336"/>
    <w:basedOn w:val="Fuentedeprrafopredeter"/>
    <w:rsid w:val="00E07D9B"/>
  </w:style>
  <w:style w:type="character" w:customStyle="1" w:styleId="citation-335">
    <w:name w:val="citation-335"/>
    <w:basedOn w:val="Fuentedeprrafopredeter"/>
    <w:rsid w:val="00E07D9B"/>
  </w:style>
  <w:style w:type="character" w:customStyle="1" w:styleId="citation-334">
    <w:name w:val="citation-334"/>
    <w:basedOn w:val="Fuentedeprrafopredeter"/>
    <w:rsid w:val="00E07D9B"/>
  </w:style>
  <w:style w:type="character" w:customStyle="1" w:styleId="citation-383">
    <w:name w:val="citation-383"/>
    <w:basedOn w:val="Fuentedeprrafopredeter"/>
    <w:rsid w:val="00044A86"/>
  </w:style>
  <w:style w:type="character" w:customStyle="1" w:styleId="citation-382">
    <w:name w:val="citation-382"/>
    <w:basedOn w:val="Fuentedeprrafopredeter"/>
    <w:rsid w:val="00044A86"/>
  </w:style>
  <w:style w:type="character" w:customStyle="1" w:styleId="citation-381">
    <w:name w:val="citation-381"/>
    <w:basedOn w:val="Fuentedeprrafopredeter"/>
    <w:rsid w:val="00044A86"/>
  </w:style>
  <w:style w:type="character" w:customStyle="1" w:styleId="citation-380">
    <w:name w:val="citation-380"/>
    <w:basedOn w:val="Fuentedeprrafopredeter"/>
    <w:rsid w:val="00044A86"/>
  </w:style>
  <w:style w:type="paragraph" w:styleId="Revisin">
    <w:name w:val="Revision"/>
    <w:hidden/>
    <w:uiPriority w:val="99"/>
    <w:semiHidden/>
    <w:rsid w:val="008E752E"/>
    <w:pPr>
      <w:spacing w:after="0" w:line="240" w:lineRule="auto"/>
    </w:pPr>
  </w:style>
  <w:style w:type="character" w:customStyle="1" w:styleId="citation-185">
    <w:name w:val="citation-185"/>
    <w:basedOn w:val="Fuentedeprrafopredeter"/>
    <w:rsid w:val="00934877"/>
  </w:style>
  <w:style w:type="character" w:customStyle="1" w:styleId="citation-184">
    <w:name w:val="citation-184"/>
    <w:basedOn w:val="Fuentedeprrafopredeter"/>
    <w:rsid w:val="00934877"/>
  </w:style>
  <w:style w:type="character" w:customStyle="1" w:styleId="citation-183">
    <w:name w:val="citation-183"/>
    <w:basedOn w:val="Fuentedeprrafopredeter"/>
    <w:rsid w:val="00934877"/>
  </w:style>
  <w:style w:type="character" w:customStyle="1" w:styleId="citation-211">
    <w:name w:val="citation-211"/>
    <w:basedOn w:val="Fuentedeprrafopredeter"/>
    <w:rsid w:val="00871708"/>
  </w:style>
  <w:style w:type="character" w:customStyle="1" w:styleId="citation-210">
    <w:name w:val="citation-210"/>
    <w:basedOn w:val="Fuentedeprrafopredeter"/>
    <w:rsid w:val="00871708"/>
  </w:style>
  <w:style w:type="character" w:customStyle="1" w:styleId="citation-209">
    <w:name w:val="citation-209"/>
    <w:basedOn w:val="Fuentedeprrafopredeter"/>
    <w:rsid w:val="00871708"/>
  </w:style>
  <w:style w:type="character" w:customStyle="1" w:styleId="citation-208">
    <w:name w:val="citation-208"/>
    <w:basedOn w:val="Fuentedeprrafopredeter"/>
    <w:rsid w:val="00871708"/>
  </w:style>
  <w:style w:type="character" w:customStyle="1" w:styleId="citation-207">
    <w:name w:val="citation-207"/>
    <w:basedOn w:val="Fuentedeprrafopredeter"/>
    <w:rsid w:val="00871708"/>
  </w:style>
  <w:style w:type="character" w:customStyle="1" w:styleId="citation-206">
    <w:name w:val="citation-206"/>
    <w:basedOn w:val="Fuentedeprrafopredeter"/>
    <w:rsid w:val="00871708"/>
  </w:style>
  <w:style w:type="character" w:customStyle="1" w:styleId="citation-249">
    <w:name w:val="citation-249"/>
    <w:basedOn w:val="Fuentedeprrafopredeter"/>
    <w:rsid w:val="00871708"/>
  </w:style>
  <w:style w:type="character" w:customStyle="1" w:styleId="citation-248">
    <w:name w:val="citation-248"/>
    <w:basedOn w:val="Fuentedeprrafopredeter"/>
    <w:rsid w:val="00871708"/>
  </w:style>
  <w:style w:type="character" w:customStyle="1" w:styleId="citation-247">
    <w:name w:val="citation-247"/>
    <w:basedOn w:val="Fuentedeprrafopredeter"/>
    <w:rsid w:val="00871708"/>
  </w:style>
  <w:style w:type="character" w:customStyle="1" w:styleId="citation-246">
    <w:name w:val="citation-246"/>
    <w:basedOn w:val="Fuentedeprrafopredeter"/>
    <w:rsid w:val="00871708"/>
  </w:style>
  <w:style w:type="character" w:customStyle="1" w:styleId="citation-349">
    <w:name w:val="citation-349"/>
    <w:basedOn w:val="Fuentedeprrafopredeter"/>
    <w:rsid w:val="00C5612F"/>
  </w:style>
  <w:style w:type="character" w:customStyle="1" w:styleId="citation-348">
    <w:name w:val="citation-348"/>
    <w:basedOn w:val="Fuentedeprrafopredeter"/>
    <w:rsid w:val="00C5612F"/>
  </w:style>
  <w:style w:type="character" w:customStyle="1" w:styleId="citation-501">
    <w:name w:val="citation-501"/>
    <w:basedOn w:val="Fuentedeprrafopredeter"/>
    <w:rsid w:val="008B487E"/>
  </w:style>
  <w:style w:type="character" w:customStyle="1" w:styleId="citation-500">
    <w:name w:val="citation-500"/>
    <w:basedOn w:val="Fuentedeprrafopredeter"/>
    <w:rsid w:val="008B487E"/>
  </w:style>
  <w:style w:type="character" w:customStyle="1" w:styleId="citation-499">
    <w:name w:val="citation-499"/>
    <w:basedOn w:val="Fuentedeprrafopredeter"/>
    <w:rsid w:val="008B487E"/>
  </w:style>
  <w:style w:type="character" w:customStyle="1" w:styleId="citation-498">
    <w:name w:val="citation-498"/>
    <w:basedOn w:val="Fuentedeprrafopredeter"/>
    <w:rsid w:val="008B487E"/>
  </w:style>
  <w:style w:type="character" w:customStyle="1" w:styleId="citation-553">
    <w:name w:val="citation-553"/>
    <w:basedOn w:val="Fuentedeprrafopredeter"/>
    <w:rsid w:val="008B487E"/>
  </w:style>
  <w:style w:type="character" w:customStyle="1" w:styleId="citation-555">
    <w:name w:val="citation-555"/>
    <w:basedOn w:val="Fuentedeprrafopredeter"/>
    <w:rsid w:val="008B487E"/>
  </w:style>
  <w:style w:type="character" w:customStyle="1" w:styleId="citation-554">
    <w:name w:val="citation-554"/>
    <w:basedOn w:val="Fuentedeprrafopredeter"/>
    <w:rsid w:val="008B487E"/>
  </w:style>
  <w:style w:type="character" w:customStyle="1" w:styleId="citation-469">
    <w:name w:val="citation-469"/>
    <w:basedOn w:val="Fuentedeprrafopredeter"/>
    <w:rsid w:val="008B538A"/>
  </w:style>
  <w:style w:type="character" w:customStyle="1" w:styleId="citation-468">
    <w:name w:val="citation-468"/>
    <w:basedOn w:val="Fuentedeprrafopredeter"/>
    <w:rsid w:val="008B538A"/>
  </w:style>
  <w:style w:type="character" w:customStyle="1" w:styleId="Ttulo3Car">
    <w:name w:val="Título 3 Car"/>
    <w:basedOn w:val="Fuentedeprrafopredeter"/>
    <w:link w:val="Ttulo3"/>
    <w:uiPriority w:val="9"/>
    <w:semiHidden/>
    <w:rsid w:val="007A6D46"/>
    <w:rPr>
      <w:rFonts w:asciiTheme="majorHAnsi" w:eastAsiaTheme="majorEastAsia" w:hAnsiTheme="majorHAnsi" w:cstheme="majorBidi"/>
      <w:color w:val="1F4D78" w:themeColor="accent1" w:themeShade="7F"/>
      <w:sz w:val="24"/>
      <w:szCs w:val="24"/>
    </w:rPr>
  </w:style>
  <w:style w:type="character" w:styleId="Textoennegrita">
    <w:name w:val="Strong"/>
    <w:basedOn w:val="Fuentedeprrafopredeter"/>
    <w:uiPriority w:val="22"/>
    <w:qFormat/>
    <w:rsid w:val="00B7661E"/>
    <w:rPr>
      <w:b/>
      <w:bCs/>
    </w:rPr>
  </w:style>
  <w:style w:type="character" w:customStyle="1" w:styleId="apple-converted-space">
    <w:name w:val="apple-converted-space"/>
    <w:basedOn w:val="Fuentedeprrafopredeter"/>
    <w:rsid w:val="00244655"/>
  </w:style>
  <w:style w:type="character" w:customStyle="1" w:styleId="Ttulo4Car">
    <w:name w:val="Título 4 Car"/>
    <w:basedOn w:val="Fuentedeprrafopredeter"/>
    <w:link w:val="Ttulo4"/>
    <w:uiPriority w:val="9"/>
    <w:semiHidden/>
    <w:rsid w:val="00666CA8"/>
    <w:rPr>
      <w:rFonts w:asciiTheme="majorHAnsi" w:eastAsiaTheme="majorEastAsia" w:hAnsiTheme="majorHAnsi" w:cstheme="majorBidi"/>
      <w:i/>
      <w:iCs/>
      <w:color w:val="2E74B5" w:themeColor="accent1" w:themeShade="BF"/>
    </w:rPr>
  </w:style>
  <w:style w:type="paragraph" w:customStyle="1" w:styleId="ttulo">
    <w:name w:val="título"/>
    <w:basedOn w:val="Normal"/>
    <w:qFormat/>
    <w:rsid w:val="00FD6A33"/>
    <w:pPr>
      <w:keepNext/>
      <w:spacing w:before="360"/>
      <w:jc w:val="center"/>
    </w:pPr>
    <w:rPr>
      <w:b/>
      <w:color w:val="000000" w:themeColor="text1"/>
    </w:rPr>
  </w:style>
  <w:style w:type="paragraph" w:customStyle="1" w:styleId="Artculo">
    <w:name w:val="Artículo"/>
    <w:basedOn w:val="Normal"/>
    <w:qFormat/>
    <w:rsid w:val="00FD6A33"/>
    <w:pPr>
      <w:keepNext/>
      <w:spacing w:before="240"/>
    </w:pPr>
    <w:rPr>
      <w:b/>
      <w:color w:val="000000" w:themeColor="text1"/>
    </w:rPr>
  </w:style>
  <w:style w:type="paragraph" w:customStyle="1" w:styleId="letras">
    <w:name w:val="letras"/>
    <w:basedOn w:val="Normal"/>
    <w:qFormat/>
    <w:rsid w:val="00760EC3"/>
    <w:pPr>
      <w:ind w:left="851" w:hanging="425"/>
    </w:pPr>
  </w:style>
  <w:style w:type="paragraph" w:styleId="Piedepgina">
    <w:name w:val="footer"/>
    <w:basedOn w:val="Normal"/>
    <w:link w:val="PiedepginaCar"/>
    <w:uiPriority w:val="99"/>
    <w:unhideWhenUsed/>
    <w:rsid w:val="0073314D"/>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73314D"/>
    <w:rPr>
      <w:rFonts w:ascii="Arial" w:hAnsi="Arial"/>
      <w:sz w:val="24"/>
    </w:rPr>
  </w:style>
  <w:style w:type="character" w:styleId="Nmerodepgina">
    <w:name w:val="page number"/>
    <w:basedOn w:val="Fuentedeprrafopredeter"/>
    <w:uiPriority w:val="99"/>
    <w:semiHidden/>
    <w:unhideWhenUsed/>
    <w:rsid w:val="00733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21479">
      <w:bodyDiv w:val="1"/>
      <w:marLeft w:val="0"/>
      <w:marRight w:val="0"/>
      <w:marTop w:val="0"/>
      <w:marBottom w:val="0"/>
      <w:divBdr>
        <w:top w:val="none" w:sz="0" w:space="0" w:color="auto"/>
        <w:left w:val="none" w:sz="0" w:space="0" w:color="auto"/>
        <w:bottom w:val="none" w:sz="0" w:space="0" w:color="auto"/>
        <w:right w:val="none" w:sz="0" w:space="0" w:color="auto"/>
      </w:divBdr>
    </w:div>
    <w:div w:id="160239487">
      <w:bodyDiv w:val="1"/>
      <w:marLeft w:val="0"/>
      <w:marRight w:val="0"/>
      <w:marTop w:val="0"/>
      <w:marBottom w:val="0"/>
      <w:divBdr>
        <w:top w:val="none" w:sz="0" w:space="0" w:color="auto"/>
        <w:left w:val="none" w:sz="0" w:space="0" w:color="auto"/>
        <w:bottom w:val="none" w:sz="0" w:space="0" w:color="auto"/>
        <w:right w:val="none" w:sz="0" w:space="0" w:color="auto"/>
      </w:divBdr>
    </w:div>
    <w:div w:id="271329286">
      <w:bodyDiv w:val="1"/>
      <w:marLeft w:val="0"/>
      <w:marRight w:val="0"/>
      <w:marTop w:val="0"/>
      <w:marBottom w:val="0"/>
      <w:divBdr>
        <w:top w:val="none" w:sz="0" w:space="0" w:color="auto"/>
        <w:left w:val="none" w:sz="0" w:space="0" w:color="auto"/>
        <w:bottom w:val="none" w:sz="0" w:space="0" w:color="auto"/>
        <w:right w:val="none" w:sz="0" w:space="0" w:color="auto"/>
      </w:divBdr>
      <w:divsChild>
        <w:div w:id="665746725">
          <w:marLeft w:val="0"/>
          <w:marRight w:val="0"/>
          <w:marTop w:val="0"/>
          <w:marBottom w:val="0"/>
          <w:divBdr>
            <w:top w:val="none" w:sz="0" w:space="0" w:color="auto"/>
            <w:left w:val="none" w:sz="0" w:space="0" w:color="auto"/>
            <w:bottom w:val="none" w:sz="0" w:space="0" w:color="auto"/>
            <w:right w:val="none" w:sz="0" w:space="0" w:color="auto"/>
          </w:divBdr>
        </w:div>
      </w:divsChild>
    </w:div>
    <w:div w:id="280460449">
      <w:bodyDiv w:val="1"/>
      <w:marLeft w:val="0"/>
      <w:marRight w:val="0"/>
      <w:marTop w:val="0"/>
      <w:marBottom w:val="0"/>
      <w:divBdr>
        <w:top w:val="none" w:sz="0" w:space="0" w:color="auto"/>
        <w:left w:val="none" w:sz="0" w:space="0" w:color="auto"/>
        <w:bottom w:val="none" w:sz="0" w:space="0" w:color="auto"/>
        <w:right w:val="none" w:sz="0" w:space="0" w:color="auto"/>
      </w:divBdr>
    </w:div>
    <w:div w:id="354692854">
      <w:bodyDiv w:val="1"/>
      <w:marLeft w:val="0"/>
      <w:marRight w:val="0"/>
      <w:marTop w:val="0"/>
      <w:marBottom w:val="0"/>
      <w:divBdr>
        <w:top w:val="none" w:sz="0" w:space="0" w:color="auto"/>
        <w:left w:val="none" w:sz="0" w:space="0" w:color="auto"/>
        <w:bottom w:val="none" w:sz="0" w:space="0" w:color="auto"/>
        <w:right w:val="none" w:sz="0" w:space="0" w:color="auto"/>
      </w:divBdr>
    </w:div>
    <w:div w:id="603610911">
      <w:bodyDiv w:val="1"/>
      <w:marLeft w:val="0"/>
      <w:marRight w:val="0"/>
      <w:marTop w:val="0"/>
      <w:marBottom w:val="0"/>
      <w:divBdr>
        <w:top w:val="none" w:sz="0" w:space="0" w:color="auto"/>
        <w:left w:val="none" w:sz="0" w:space="0" w:color="auto"/>
        <w:bottom w:val="none" w:sz="0" w:space="0" w:color="auto"/>
        <w:right w:val="none" w:sz="0" w:space="0" w:color="auto"/>
      </w:divBdr>
    </w:div>
    <w:div w:id="873006833">
      <w:bodyDiv w:val="1"/>
      <w:marLeft w:val="0"/>
      <w:marRight w:val="0"/>
      <w:marTop w:val="0"/>
      <w:marBottom w:val="0"/>
      <w:divBdr>
        <w:top w:val="none" w:sz="0" w:space="0" w:color="auto"/>
        <w:left w:val="none" w:sz="0" w:space="0" w:color="auto"/>
        <w:bottom w:val="none" w:sz="0" w:space="0" w:color="auto"/>
        <w:right w:val="none" w:sz="0" w:space="0" w:color="auto"/>
      </w:divBdr>
    </w:div>
    <w:div w:id="912620550">
      <w:bodyDiv w:val="1"/>
      <w:marLeft w:val="0"/>
      <w:marRight w:val="0"/>
      <w:marTop w:val="0"/>
      <w:marBottom w:val="0"/>
      <w:divBdr>
        <w:top w:val="none" w:sz="0" w:space="0" w:color="auto"/>
        <w:left w:val="none" w:sz="0" w:space="0" w:color="auto"/>
        <w:bottom w:val="none" w:sz="0" w:space="0" w:color="auto"/>
        <w:right w:val="none" w:sz="0" w:space="0" w:color="auto"/>
      </w:divBdr>
    </w:div>
    <w:div w:id="963191985">
      <w:bodyDiv w:val="1"/>
      <w:marLeft w:val="0"/>
      <w:marRight w:val="0"/>
      <w:marTop w:val="0"/>
      <w:marBottom w:val="0"/>
      <w:divBdr>
        <w:top w:val="none" w:sz="0" w:space="0" w:color="auto"/>
        <w:left w:val="none" w:sz="0" w:space="0" w:color="auto"/>
        <w:bottom w:val="none" w:sz="0" w:space="0" w:color="auto"/>
        <w:right w:val="none" w:sz="0" w:space="0" w:color="auto"/>
      </w:divBdr>
    </w:div>
    <w:div w:id="1080444824">
      <w:bodyDiv w:val="1"/>
      <w:marLeft w:val="0"/>
      <w:marRight w:val="0"/>
      <w:marTop w:val="0"/>
      <w:marBottom w:val="0"/>
      <w:divBdr>
        <w:top w:val="none" w:sz="0" w:space="0" w:color="auto"/>
        <w:left w:val="none" w:sz="0" w:space="0" w:color="auto"/>
        <w:bottom w:val="none" w:sz="0" w:space="0" w:color="auto"/>
        <w:right w:val="none" w:sz="0" w:space="0" w:color="auto"/>
      </w:divBdr>
    </w:div>
    <w:div w:id="1177693289">
      <w:bodyDiv w:val="1"/>
      <w:marLeft w:val="0"/>
      <w:marRight w:val="0"/>
      <w:marTop w:val="0"/>
      <w:marBottom w:val="0"/>
      <w:divBdr>
        <w:top w:val="none" w:sz="0" w:space="0" w:color="auto"/>
        <w:left w:val="none" w:sz="0" w:space="0" w:color="auto"/>
        <w:bottom w:val="none" w:sz="0" w:space="0" w:color="auto"/>
        <w:right w:val="none" w:sz="0" w:space="0" w:color="auto"/>
      </w:divBdr>
    </w:div>
    <w:div w:id="1330643874">
      <w:bodyDiv w:val="1"/>
      <w:marLeft w:val="0"/>
      <w:marRight w:val="0"/>
      <w:marTop w:val="0"/>
      <w:marBottom w:val="0"/>
      <w:divBdr>
        <w:top w:val="none" w:sz="0" w:space="0" w:color="auto"/>
        <w:left w:val="none" w:sz="0" w:space="0" w:color="auto"/>
        <w:bottom w:val="none" w:sz="0" w:space="0" w:color="auto"/>
        <w:right w:val="none" w:sz="0" w:space="0" w:color="auto"/>
      </w:divBdr>
    </w:div>
    <w:div w:id="1430078034">
      <w:bodyDiv w:val="1"/>
      <w:marLeft w:val="0"/>
      <w:marRight w:val="0"/>
      <w:marTop w:val="0"/>
      <w:marBottom w:val="0"/>
      <w:divBdr>
        <w:top w:val="none" w:sz="0" w:space="0" w:color="auto"/>
        <w:left w:val="none" w:sz="0" w:space="0" w:color="auto"/>
        <w:bottom w:val="none" w:sz="0" w:space="0" w:color="auto"/>
        <w:right w:val="none" w:sz="0" w:space="0" w:color="auto"/>
      </w:divBdr>
    </w:div>
    <w:div w:id="1612861416">
      <w:bodyDiv w:val="1"/>
      <w:marLeft w:val="0"/>
      <w:marRight w:val="0"/>
      <w:marTop w:val="0"/>
      <w:marBottom w:val="0"/>
      <w:divBdr>
        <w:top w:val="none" w:sz="0" w:space="0" w:color="auto"/>
        <w:left w:val="none" w:sz="0" w:space="0" w:color="auto"/>
        <w:bottom w:val="none" w:sz="0" w:space="0" w:color="auto"/>
        <w:right w:val="none" w:sz="0" w:space="0" w:color="auto"/>
      </w:divBdr>
    </w:div>
    <w:div w:id="1626501949">
      <w:bodyDiv w:val="1"/>
      <w:marLeft w:val="0"/>
      <w:marRight w:val="0"/>
      <w:marTop w:val="0"/>
      <w:marBottom w:val="0"/>
      <w:divBdr>
        <w:top w:val="none" w:sz="0" w:space="0" w:color="auto"/>
        <w:left w:val="none" w:sz="0" w:space="0" w:color="auto"/>
        <w:bottom w:val="none" w:sz="0" w:space="0" w:color="auto"/>
        <w:right w:val="none" w:sz="0" w:space="0" w:color="auto"/>
      </w:divBdr>
    </w:div>
    <w:div w:id="1837529542">
      <w:bodyDiv w:val="1"/>
      <w:marLeft w:val="0"/>
      <w:marRight w:val="0"/>
      <w:marTop w:val="0"/>
      <w:marBottom w:val="0"/>
      <w:divBdr>
        <w:top w:val="none" w:sz="0" w:space="0" w:color="auto"/>
        <w:left w:val="none" w:sz="0" w:space="0" w:color="auto"/>
        <w:bottom w:val="none" w:sz="0" w:space="0" w:color="auto"/>
        <w:right w:val="none" w:sz="0" w:space="0" w:color="auto"/>
      </w:divBdr>
    </w:div>
    <w:div w:id="1953587893">
      <w:bodyDiv w:val="1"/>
      <w:marLeft w:val="0"/>
      <w:marRight w:val="0"/>
      <w:marTop w:val="0"/>
      <w:marBottom w:val="0"/>
      <w:divBdr>
        <w:top w:val="none" w:sz="0" w:space="0" w:color="auto"/>
        <w:left w:val="none" w:sz="0" w:space="0" w:color="auto"/>
        <w:bottom w:val="none" w:sz="0" w:space="0" w:color="auto"/>
        <w:right w:val="none" w:sz="0" w:space="0" w:color="auto"/>
      </w:divBdr>
    </w:div>
    <w:div w:id="2026788866">
      <w:bodyDiv w:val="1"/>
      <w:marLeft w:val="0"/>
      <w:marRight w:val="0"/>
      <w:marTop w:val="0"/>
      <w:marBottom w:val="0"/>
      <w:divBdr>
        <w:top w:val="none" w:sz="0" w:space="0" w:color="auto"/>
        <w:left w:val="none" w:sz="0" w:space="0" w:color="auto"/>
        <w:bottom w:val="none" w:sz="0" w:space="0" w:color="auto"/>
        <w:right w:val="none" w:sz="0" w:space="0" w:color="auto"/>
      </w:divBdr>
    </w:div>
    <w:div w:id="2037850316">
      <w:bodyDiv w:val="1"/>
      <w:marLeft w:val="0"/>
      <w:marRight w:val="0"/>
      <w:marTop w:val="0"/>
      <w:marBottom w:val="0"/>
      <w:divBdr>
        <w:top w:val="none" w:sz="0" w:space="0" w:color="auto"/>
        <w:left w:val="none" w:sz="0" w:space="0" w:color="auto"/>
        <w:bottom w:val="none" w:sz="0" w:space="0" w:color="auto"/>
        <w:right w:val="none" w:sz="0" w:space="0" w:color="auto"/>
      </w:divBdr>
      <w:divsChild>
        <w:div w:id="222252591">
          <w:marLeft w:val="0"/>
          <w:marRight w:val="0"/>
          <w:marTop w:val="0"/>
          <w:marBottom w:val="0"/>
          <w:divBdr>
            <w:top w:val="none" w:sz="0" w:space="0" w:color="auto"/>
            <w:left w:val="none" w:sz="0" w:space="0" w:color="auto"/>
            <w:bottom w:val="none" w:sz="0" w:space="0" w:color="auto"/>
            <w:right w:val="none" w:sz="0" w:space="0" w:color="auto"/>
          </w:divBdr>
        </w:div>
      </w:divsChild>
    </w:div>
    <w:div w:id="212318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zar.es/consejo-de-direccion/vicerrector-de-cultura-y-patrimoni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nizar.es/consejo-de-direccion/vicerrector-de-cultura-y-patrimoni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E42B4-109B-4866-BC1D-EF1CBAEEA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29</Pages>
  <Words>11214</Words>
  <Characters>61683</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García Gonzalo</dc:creator>
  <cp:keywords/>
  <dc:description/>
  <cp:lastModifiedBy>Rafael</cp:lastModifiedBy>
  <cp:revision>26</cp:revision>
  <cp:lastPrinted>2026-03-16T09:00:00Z</cp:lastPrinted>
  <dcterms:created xsi:type="dcterms:W3CDTF">2026-03-24T05:45:00Z</dcterms:created>
  <dcterms:modified xsi:type="dcterms:W3CDTF">2026-03-24T06:14:00Z</dcterms:modified>
</cp:coreProperties>
</file>